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60C9"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860C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2562</w:t>
      </w:r>
      <w:r w:rsidR="0063703D" w:rsidRPr="00ED5E27">
        <w:rPr>
          <w:b/>
          <w:sz w:val="36"/>
          <w:szCs w:val="36"/>
        </w:rPr>
        <w:t xml:space="preserve"> </w:t>
      </w:r>
    </w:p>
    <w:p w:rsidR="000736CC" w:rsidRDefault="000736CC" w:rsidP="000736CC">
      <w:pPr>
        <w:pStyle w:val="TopofPage1"/>
        <w:rPr>
          <w:sz w:val="24"/>
          <w:szCs w:val="36"/>
        </w:rPr>
      </w:pPr>
    </w:p>
    <w:p w:rsidR="000736CC" w:rsidRDefault="000736CC" w:rsidP="000736CC">
      <w:pPr>
        <w:pStyle w:val="TopofPage1"/>
        <w:rPr>
          <w:b/>
          <w:sz w:val="36"/>
          <w:szCs w:val="36"/>
        </w:rPr>
      </w:pPr>
      <w:r>
        <w:rPr>
          <w:sz w:val="24"/>
          <w:szCs w:val="36"/>
        </w:rPr>
        <w:t>with committee amendments</w:t>
      </w:r>
    </w:p>
    <w:p w:rsidR="000736CC" w:rsidRDefault="000736CC" w:rsidP="00ED5E27">
      <w:pPr>
        <w:pStyle w:val="TopofPage1"/>
        <w:rPr>
          <w:b/>
          <w:sz w:val="36"/>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60C9">
        <w:rPr>
          <w:caps/>
          <w:szCs w:val="24"/>
        </w:rPr>
        <w:t>FEBRUARY 24, 2021</w:t>
      </w:r>
    </w:p>
    <w:p w:rsidR="004144CF" w:rsidRDefault="004144CF" w:rsidP="0083060A"/>
    <w:p w:rsidR="008229F8" w:rsidRDefault="008229F8" w:rsidP="0083060A">
      <w:r>
        <w:tab/>
        <w:t>The Assembly Appropriations Committee reports favorably and with committee amendments Assembly Bill No. 2562</w:t>
      </w:r>
      <w:r w:rsidR="00DB14B3">
        <w:t>.</w:t>
      </w:r>
      <w:bookmarkStart w:id="0" w:name="_GoBack"/>
      <w:bookmarkEnd w:id="0"/>
    </w:p>
    <w:p w:rsidR="00007D4F" w:rsidRDefault="00007D4F" w:rsidP="00007D4F">
      <w:r>
        <w:tab/>
      </w:r>
      <w:r w:rsidRPr="00007D4F">
        <w:rPr>
          <w:szCs w:val="24"/>
        </w:rPr>
        <w:t>This bill, as amended, provides an additional category of service retirement for a member of the Police and Firemen’s Retirement System (PFRS) for a period of two years</w:t>
      </w:r>
      <w:r>
        <w:t>.</w:t>
      </w:r>
    </w:p>
    <w:p w:rsidR="00007D4F" w:rsidRDefault="00007D4F" w:rsidP="00007D4F">
      <w:pPr>
        <w:rPr>
          <w:szCs w:val="24"/>
        </w:rPr>
      </w:pPr>
      <w:r>
        <w:tab/>
      </w:r>
      <w:r w:rsidRPr="00007D4F">
        <w:rPr>
          <w:szCs w:val="24"/>
        </w:rPr>
        <w:t>Under the bill, a member of the PFRS who was enrolled before the effective date of this bill and is still a member on the effective date may retire after the effective date, but not later than the end of a two-year period after the effective date, regardless of age, upon attaining 20 or more years of service credit.  The member will receive a retirement allowance equal to 50 percent of t</w:t>
      </w:r>
      <w:r>
        <w:rPr>
          <w:szCs w:val="24"/>
        </w:rPr>
        <w:t>he member's final compensation.</w:t>
      </w:r>
    </w:p>
    <w:p w:rsidR="00007D4F" w:rsidRDefault="00007D4F" w:rsidP="00007D4F">
      <w:pPr>
        <w:rPr>
          <w:szCs w:val="24"/>
        </w:rPr>
      </w:pPr>
      <w:r>
        <w:rPr>
          <w:szCs w:val="24"/>
        </w:rPr>
        <w:tab/>
      </w:r>
      <w:r w:rsidRPr="00007D4F">
        <w:rPr>
          <w:szCs w:val="24"/>
        </w:rPr>
        <w:t xml:space="preserve">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 </w:t>
      </w:r>
    </w:p>
    <w:p w:rsidR="008229F8" w:rsidRDefault="008229F8" w:rsidP="00007D4F">
      <w:r>
        <w:rPr>
          <w:szCs w:val="24"/>
        </w:rPr>
        <w:tab/>
        <w:t>As amended and reported by the committee, Assembly Bill No. 2562 (1R) is identical to Senate Bill No. 1017 (1R), which also was reported by the committee on this date.</w:t>
      </w:r>
    </w:p>
    <w:p w:rsidR="00007D4F" w:rsidRDefault="00007D4F" w:rsidP="00007D4F"/>
    <w:p w:rsidR="00007D4F" w:rsidRPr="00007D4F" w:rsidRDefault="00007D4F" w:rsidP="00007D4F">
      <w:pPr>
        <w:rPr>
          <w:u w:val="double"/>
        </w:rPr>
      </w:pPr>
      <w:r w:rsidRPr="00007D4F">
        <w:rPr>
          <w:szCs w:val="24"/>
          <w:u w:val="double"/>
        </w:rPr>
        <w:t>COMMITTEE AMENDMENTS:</w:t>
      </w:r>
    </w:p>
    <w:p w:rsidR="00007D4F" w:rsidRDefault="00007D4F" w:rsidP="00007D4F">
      <w:r>
        <w:tab/>
      </w:r>
      <w:r w:rsidRPr="00007D4F">
        <w:rPr>
          <w:szCs w:val="24"/>
        </w:rPr>
        <w:t>The committee amendments limit to two years the period during which a PFRS member may retire to receive this benefit.</w:t>
      </w:r>
    </w:p>
    <w:p w:rsidR="00007D4F" w:rsidRDefault="00007D4F" w:rsidP="00007D4F"/>
    <w:p w:rsidR="00007D4F" w:rsidRPr="00007D4F" w:rsidRDefault="00007D4F" w:rsidP="00007D4F">
      <w:pPr>
        <w:rPr>
          <w:szCs w:val="24"/>
          <w:u w:val="double"/>
        </w:rPr>
      </w:pPr>
      <w:r w:rsidRPr="00007D4F">
        <w:rPr>
          <w:szCs w:val="24"/>
          <w:u w:val="double"/>
        </w:rPr>
        <w:t>FISCAL IMPACT</w:t>
      </w:r>
      <w:r w:rsidR="00010F50" w:rsidRPr="00010F50">
        <w:rPr>
          <w:szCs w:val="24"/>
        </w:rPr>
        <w:t>:</w:t>
      </w:r>
    </w:p>
    <w:p w:rsidR="00007D4F" w:rsidRDefault="00007D4F" w:rsidP="00007D4F">
      <w:pPr>
        <w:rPr>
          <w:szCs w:val="24"/>
        </w:rPr>
      </w:pPr>
      <w:r w:rsidRPr="00007D4F">
        <w:rPr>
          <w:szCs w:val="24"/>
        </w:rPr>
        <w:tab/>
      </w:r>
      <w:r w:rsidR="008229F8">
        <w:rPr>
          <w:szCs w:val="24"/>
        </w:rPr>
        <w:t>The Office of Legislative Services (OLS) anticipates this bill</w:t>
      </w:r>
      <w:r w:rsidRPr="00007D4F">
        <w:rPr>
          <w:szCs w:val="24"/>
        </w:rPr>
        <w:t xml:space="preserve"> will result in an indeterminate increase in the annual contributions required to be paid by the State and </w:t>
      </w:r>
      <w:r>
        <w:rPr>
          <w:szCs w:val="24"/>
        </w:rPr>
        <w:t xml:space="preserve">local governments to the PFRS.  </w:t>
      </w:r>
      <w:r w:rsidRPr="00007D4F">
        <w:rPr>
          <w:szCs w:val="24"/>
        </w:rPr>
        <w:t>It is not known how many PFRS members will retire to receive the benefit provided by this bill.</w:t>
      </w:r>
      <w:r w:rsidR="008229F8">
        <w:rPr>
          <w:szCs w:val="24"/>
        </w:rPr>
        <w:t xml:space="preserve"> </w:t>
      </w:r>
      <w:r w:rsidRPr="00007D4F">
        <w:rPr>
          <w:szCs w:val="24"/>
        </w:rPr>
        <w:t xml:space="preserve"> The increase in the unfunded liability resulting from this bill will be determined by the actuary for the PFRS</w:t>
      </w:r>
      <w:r>
        <w:rPr>
          <w:szCs w:val="24"/>
        </w:rPr>
        <w:t xml:space="preserve"> and will be funded over time.</w:t>
      </w:r>
    </w:p>
    <w:p w:rsidR="00007D4F" w:rsidRDefault="00007D4F" w:rsidP="0083060A">
      <w:r>
        <w:rPr>
          <w:szCs w:val="24"/>
        </w:rPr>
        <w:lastRenderedPageBreak/>
        <w:tab/>
      </w:r>
      <w:r w:rsidRPr="00007D4F">
        <w:rPr>
          <w:szCs w:val="24"/>
        </w:rPr>
        <w:t>For those local governments that pay for post-retirement medical benefits for their retired employees, there would be savings resulting from PFRS members who retire before becoming eligible for those benefits.</w:t>
      </w:r>
      <w:r>
        <w:rPr>
          <w:szCs w:val="24"/>
        </w:rPr>
        <w:t xml:space="preserve">  </w:t>
      </w:r>
      <w:r w:rsidRPr="00007D4F">
        <w:rPr>
          <w:szCs w:val="24"/>
        </w:rPr>
        <w:t>For the State, there would also be some savings from PFRS members who retire before becoming eligible for po</w:t>
      </w:r>
      <w:r>
        <w:rPr>
          <w:szCs w:val="24"/>
        </w:rPr>
        <w:t>st-retirement medical benefits.</w:t>
      </w:r>
      <w:r w:rsidRPr="00007D4F">
        <w:rPr>
          <w:szCs w:val="24"/>
        </w:rPr>
        <w:t xml:space="preserve"> The OLS does not have the data to determine the State or local government savings.</w:t>
      </w:r>
    </w:p>
    <w:sectPr w:rsidR="00007D4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0C9" w:rsidRDefault="004860C9">
      <w:r>
        <w:separator/>
      </w:r>
    </w:p>
  </w:endnote>
  <w:endnote w:type="continuationSeparator" w:id="0">
    <w:p w:rsidR="004860C9" w:rsidRDefault="0048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0C9" w:rsidRDefault="004860C9">
      <w:r>
        <w:separator/>
      </w:r>
    </w:p>
  </w:footnote>
  <w:footnote w:type="continuationSeparator" w:id="0">
    <w:p w:rsidR="004860C9" w:rsidRDefault="00486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6C2E" w:rsidP="00956C2E">
    <w:pPr>
      <w:pStyle w:val="HeaderPage2"/>
      <w:jc w:val="center"/>
    </w:pPr>
    <w:r>
      <w:fldChar w:fldCharType="begin"/>
    </w:r>
    <w:r>
      <w:instrText xml:space="preserve"> PAGE  \* MERGEFORMAT </w:instrText>
    </w:r>
    <w:r>
      <w:fldChar w:fldCharType="separate"/>
    </w:r>
    <w:r w:rsidR="001D5E00">
      <w:rPr>
        <w:noProof/>
      </w:rPr>
      <w:t>2</w:t>
    </w:r>
    <w:r>
      <w:fldChar w:fldCharType="end"/>
    </w:r>
  </w:p>
  <w:p w:rsidR="00956C2E" w:rsidRDefault="00956C2E" w:rsidP="00956C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0C9"/>
    <w:rsid w:val="00007D4F"/>
    <w:rsid w:val="00010CB9"/>
    <w:rsid w:val="00010F50"/>
    <w:rsid w:val="000123C0"/>
    <w:rsid w:val="00015342"/>
    <w:rsid w:val="000213D6"/>
    <w:rsid w:val="00025E25"/>
    <w:rsid w:val="00027199"/>
    <w:rsid w:val="00031CD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C7F"/>
    <w:rsid w:val="000736CC"/>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9E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E0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A32"/>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0C9"/>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E5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BAC"/>
    <w:rsid w:val="006C0ED3"/>
    <w:rsid w:val="006C7CB4"/>
    <w:rsid w:val="006C7CC5"/>
    <w:rsid w:val="006D2DD5"/>
    <w:rsid w:val="006F4981"/>
    <w:rsid w:val="00717104"/>
    <w:rsid w:val="0071764F"/>
    <w:rsid w:val="007358D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9F8"/>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EC4"/>
    <w:rsid w:val="008F76D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C2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0F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4B3"/>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01E89071"/>
  <w15:docId w15:val="{05BEFEA9-3521-4B50-AF20-BB08BA7C2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F6E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6E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84718">
      <w:bodyDiv w:val="1"/>
      <w:marLeft w:val="0"/>
      <w:marRight w:val="0"/>
      <w:marTop w:val="0"/>
      <w:marBottom w:val="0"/>
      <w:divBdr>
        <w:top w:val="none" w:sz="0" w:space="0" w:color="auto"/>
        <w:left w:val="none" w:sz="0" w:space="0" w:color="auto"/>
        <w:bottom w:val="none" w:sz="0" w:space="0" w:color="auto"/>
        <w:right w:val="none" w:sz="0" w:space="0" w:color="auto"/>
      </w:divBdr>
    </w:div>
    <w:div w:id="176799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402</Words>
  <Characters>2022</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A2562 AAP Statement 2/24/21</vt:lpstr>
    </vt:vector>
  </TitlesOfParts>
  <Manager>R224</Manager>
  <Company>NJ OLS DMU</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A2562 AAP Statement 2/24/21</dc:title>
  <dc:subject/>
  <dc:creator>Assembly AAP</dc:creator>
  <cp:keywords>A2562|2|SG |305|0|0|!||</cp:keywords>
  <dc:description>GA 21-1033</dc:description>
  <cp:lastModifiedBy>Franks, Denise</cp:lastModifiedBy>
  <cp:revision>2</cp:revision>
  <cp:lastPrinted>2021-02-25T17:11:00Z</cp:lastPrinted>
  <dcterms:created xsi:type="dcterms:W3CDTF">2021-02-25T19:33:00Z</dcterms:created>
  <dcterms:modified xsi:type="dcterms:W3CDTF">2021-02-25T19:33:00Z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