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94F" w:rsidRDefault="00D0194F" w:rsidP="00D0194F">
      <w:pPr>
        <w:pStyle w:val="bpuBill"/>
      </w:pPr>
      <w:bookmarkStart w:id="0" w:name="bpuFrontPg"/>
      <w:bookmarkEnd w:id="0"/>
      <w:r>
        <w:t xml:space="preserve">ASSEMBLY, No. 2582 </w:t>
      </w:r>
    </w:p>
    <w:p w:rsidR="00D0194F" w:rsidRPr="009D38FF" w:rsidRDefault="00D0194F" w:rsidP="00D019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6115" r:id="rId7"/>
        </w:object>
      </w:r>
    </w:p>
    <w:p w:rsidR="00D0194F" w:rsidRDefault="00D0194F" w:rsidP="00D0194F">
      <w:pPr>
        <w:pStyle w:val="bpuState"/>
      </w:pPr>
      <w:r>
        <w:t>STATE OF NEW JERSEY</w:t>
      </w:r>
    </w:p>
    <w:p w:rsidR="00D0194F" w:rsidRDefault="00D0194F" w:rsidP="00D0194F">
      <w:pPr>
        <w:pStyle w:val="bpuLegislature"/>
      </w:pPr>
      <w:r>
        <w:t>219th LEGISLATURE</w:t>
      </w:r>
    </w:p>
    <w:p w:rsidR="00D0194F" w:rsidRDefault="00D0194F" w:rsidP="00D0194F">
      <w:pPr>
        <w:pStyle w:val="bpuWpGraphic"/>
      </w:pPr>
      <w:r>
        <w:object w:dxaOrig="8985" w:dyaOrig="255">
          <v:shape id="_x0000_i1026" type="#_x0000_t75" style="width:6in;height:12pt" o:ole="">
            <v:imagedata r:id="rId6" o:title=""/>
          </v:shape>
          <o:OLEObject Type="Embed" ProgID="WPWin6.1" ShapeID="_x0000_i1026" DrawAspect="Content" ObjectID="_1648456116" r:id="rId8"/>
        </w:object>
      </w:r>
      <w:r>
        <w:t xml:space="preserve">  </w:t>
      </w:r>
    </w:p>
    <w:p w:rsidR="00D0194F" w:rsidRDefault="00D0194F" w:rsidP="00D0194F">
      <w:pPr>
        <w:pStyle w:val="bpuIntro"/>
      </w:pPr>
      <w:r>
        <w:t>INTRODUCED FEBRUARY 13, 2020</w:t>
      </w:r>
    </w:p>
    <w:p w:rsidR="00D0194F" w:rsidRDefault="00D0194F" w:rsidP="00D0194F">
      <w:pPr>
        <w:pStyle w:val="bpuIntro"/>
      </w:pPr>
    </w:p>
    <w:p w:rsidR="00D0194F" w:rsidRDefault="00D0194F" w:rsidP="00D0194F">
      <w:pPr>
        <w:pStyle w:val="bpuIntro"/>
        <w:sectPr w:rsidR="00D0194F" w:rsidSect="00A00C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194F" w:rsidRDefault="00D0194F" w:rsidP="00D0194F">
      <w:pPr>
        <w:pStyle w:val="bpuIntro"/>
      </w:pPr>
    </w:p>
    <w:p w:rsidR="00D0194F" w:rsidRDefault="00D0194F" w:rsidP="00D0194F">
      <w:pPr>
        <w:pStyle w:val="bpuSponsor"/>
      </w:pPr>
      <w:r>
        <w:t>Sponsored by:</w:t>
      </w:r>
    </w:p>
    <w:p w:rsidR="00D0194F" w:rsidRDefault="00D0194F" w:rsidP="00D0194F">
      <w:pPr>
        <w:pStyle w:val="bpuSponsor"/>
      </w:pPr>
      <w:r>
        <w:t>Assemblyman  WAYNE P. DEANGELO</w:t>
      </w:r>
    </w:p>
    <w:p w:rsidR="00D0194F" w:rsidRDefault="00D0194F" w:rsidP="00D0194F">
      <w:pPr>
        <w:pStyle w:val="bpuSponsor"/>
      </w:pPr>
      <w:r>
        <w:t>District 14 (Mercer and Middlesex)</w:t>
      </w:r>
    </w:p>
    <w:p w:rsidR="00D0194F" w:rsidRDefault="00A00C6E" w:rsidP="00A00C6E">
      <w:pPr>
        <w:pStyle w:val="bpuSponsor"/>
      </w:pPr>
      <w:r>
        <w:t>Assemblyman  DANIEL R. BENSON</w:t>
      </w:r>
    </w:p>
    <w:p w:rsidR="00A00C6E" w:rsidRDefault="00A00C6E" w:rsidP="00A00C6E">
      <w:pPr>
        <w:pStyle w:val="bpuSponsor"/>
      </w:pPr>
      <w:r>
        <w:t>District 14 (Mercer and Middlesex)</w:t>
      </w:r>
    </w:p>
    <w:p w:rsidR="00A00C6E" w:rsidRPr="00A00C6E" w:rsidRDefault="00A00C6E" w:rsidP="00A00C6E">
      <w:pPr>
        <w:pStyle w:val="bpuSponsor"/>
      </w:pPr>
    </w:p>
    <w:p w:rsidR="00D0194F" w:rsidRDefault="00231AE7" w:rsidP="00231AE7">
      <w:pPr>
        <w:pStyle w:val="bpuSponsor"/>
      </w:pPr>
      <w:r>
        <w:t>Co-Sponsored by:</w:t>
      </w:r>
    </w:p>
    <w:p w:rsidR="00231AE7" w:rsidRPr="00231AE7" w:rsidRDefault="00231AE7" w:rsidP="00231AE7">
      <w:pPr>
        <w:pStyle w:val="bpuSponsor"/>
      </w:pPr>
      <w:r w:rsidRPr="00231AE7">
        <w:t xml:space="preserve">Assemblywoman </w:t>
      </w:r>
      <w:proofErr w:type="spellStart"/>
      <w:r w:rsidRPr="00231AE7">
        <w:t>Vainieri</w:t>
      </w:r>
      <w:proofErr w:type="spellEnd"/>
      <w:r w:rsidRPr="00231AE7">
        <w:t xml:space="preserve"> </w:t>
      </w:r>
      <w:proofErr w:type="spellStart"/>
      <w:r w:rsidRPr="00231AE7">
        <w:t>Huttle</w:t>
      </w:r>
      <w:proofErr w:type="spellEnd"/>
    </w:p>
    <w:p w:rsidR="00D0194F" w:rsidRDefault="00D0194F" w:rsidP="00D0194F">
      <w:pPr>
        <w:pStyle w:val="bpuSponsor"/>
      </w:pPr>
    </w:p>
    <w:p w:rsidR="00231AE7" w:rsidRDefault="00231AE7" w:rsidP="00231AE7"/>
    <w:p w:rsidR="00231AE7" w:rsidRPr="00231AE7" w:rsidRDefault="00231AE7" w:rsidP="00231AE7"/>
    <w:p w:rsidR="00D0194F" w:rsidRDefault="00D0194F" w:rsidP="00D0194F">
      <w:pPr>
        <w:pStyle w:val="bpuSponsor"/>
      </w:pPr>
    </w:p>
    <w:p w:rsidR="00D0194F" w:rsidRDefault="00D0194F" w:rsidP="00D0194F">
      <w:pPr>
        <w:pStyle w:val="bpuSponsor"/>
      </w:pPr>
      <w:r>
        <w:t>SYNOPSIS</w:t>
      </w:r>
    </w:p>
    <w:p w:rsidR="00D0194F" w:rsidRDefault="00D0194F" w:rsidP="00D0194F">
      <w:pPr>
        <w:pStyle w:val="bpuNormText"/>
      </w:pPr>
      <w:r>
        <w:tab/>
        <w:t xml:space="preserve">Requires 30-day grace period prior to accrual of interest on certain late water and sewer bill payments. </w:t>
      </w:r>
    </w:p>
    <w:p w:rsidR="00D0194F" w:rsidRDefault="00D0194F" w:rsidP="00D0194F">
      <w:pPr>
        <w:pStyle w:val="bpuNormText"/>
      </w:pPr>
    </w:p>
    <w:p w:rsidR="00D0194F" w:rsidRDefault="00D0194F" w:rsidP="00D0194F">
      <w:pPr>
        <w:pStyle w:val="bpuSponsor"/>
      </w:pPr>
      <w:r>
        <w:t xml:space="preserve">CURRENT VERSION OF TEXT </w:t>
      </w:r>
    </w:p>
    <w:p w:rsidR="00D0194F" w:rsidRDefault="00D0194F" w:rsidP="00D0194F">
      <w:pPr>
        <w:pStyle w:val="bpuNormText"/>
      </w:pPr>
      <w:r>
        <w:tab/>
        <w:t>As introduced.</w:t>
      </w:r>
    </w:p>
    <w:p w:rsidR="00D0194F" w:rsidRDefault="00D0194F" w:rsidP="00D019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194F" w:rsidRDefault="00D0194F" w:rsidP="008916EC">
      <w:pPr>
        <w:pStyle w:val="FronterPage"/>
        <w:tabs>
          <w:tab w:val="clear" w:pos="720"/>
          <w:tab w:val="clear" w:pos="1440"/>
          <w:tab w:val="clear" w:pos="2160"/>
          <w:tab w:val="clear" w:pos="2880"/>
          <w:tab w:val="clear" w:pos="3600"/>
          <w:tab w:val="clear" w:pos="4320"/>
          <w:tab w:val="clear" w:pos="5040"/>
        </w:tabs>
        <w:sectPr w:rsidR="00D0194F" w:rsidSect="00D0194F">
          <w:type w:val="continuous"/>
          <w:pgSz w:w="12240" w:h="20160" w:code="5"/>
          <w:pgMar w:top="1440" w:right="2275" w:bottom="1440" w:left="2275" w:header="72" w:footer="720" w:gutter="0"/>
          <w:pgNumType w:start="1"/>
          <w:cols w:space="720"/>
          <w:docGrid w:linePitch="360"/>
        </w:sectPr>
      </w:pPr>
    </w:p>
    <w:p w:rsidR="007654F8" w:rsidRPr="00677316" w:rsidRDefault="007654F8" w:rsidP="007654F8">
      <w:pPr>
        <w:pStyle w:val="HangingAnAct"/>
        <w:rPr>
          <w:rStyle w:val="HangingAnActChar"/>
        </w:rPr>
      </w:pPr>
      <w:r w:rsidRPr="007654F8">
        <w:rPr>
          <w:rStyle w:val="BillHead"/>
        </w:rPr>
        <w:lastRenderedPageBreak/>
        <w:t>An Act</w:t>
      </w:r>
      <w:r w:rsidRPr="006B7FA7">
        <w:rPr>
          <w:rStyle w:val="HangingAnActChar"/>
        </w:rPr>
        <w:t xml:space="preserve"> </w:t>
      </w:r>
      <w:r>
        <w:rPr>
          <w:rStyle w:val="HangingAnActChar"/>
        </w:rPr>
        <w:t xml:space="preserve">concerning interest deferral on </w:t>
      </w:r>
      <w:r w:rsidRPr="006B5FE2">
        <w:rPr>
          <w:rStyle w:val="HangingAnActChar"/>
        </w:rPr>
        <w:t>certain</w:t>
      </w:r>
      <w:r w:rsidRPr="00897429">
        <w:rPr>
          <w:rStyle w:val="HangingAnActChar"/>
        </w:rPr>
        <w:t xml:space="preserve"> </w:t>
      </w:r>
      <w:r>
        <w:rPr>
          <w:rStyle w:val="HangingAnActChar"/>
        </w:rPr>
        <w:t>late</w:t>
      </w:r>
      <w:r w:rsidR="002D176F">
        <w:rPr>
          <w:rStyle w:val="HangingAnActChar"/>
        </w:rPr>
        <w:t xml:space="preserve"> water and sewer bill payments </w:t>
      </w:r>
      <w:r>
        <w:rPr>
          <w:rStyle w:val="HangingAnActChar"/>
        </w:rPr>
        <w:t>and amending various parts of the statutory law.</w:t>
      </w:r>
    </w:p>
    <w:p w:rsidR="007654F8" w:rsidRPr="00D71D68" w:rsidRDefault="007654F8" w:rsidP="007654F8"/>
    <w:p w:rsidR="007654F8" w:rsidRPr="00AA7880" w:rsidRDefault="007654F8" w:rsidP="007654F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654F8" w:rsidRDefault="007654F8" w:rsidP="007654F8"/>
    <w:p w:rsidR="007654F8" w:rsidRPr="002B72BA" w:rsidRDefault="007654F8" w:rsidP="007654F8">
      <w:r w:rsidRPr="002B72BA">
        <w:rPr>
          <w:bCs/>
          <w:color w:val="000000"/>
        </w:rPr>
        <w:tab/>
      </w:r>
      <w:r w:rsidRPr="003D7392">
        <w:rPr>
          <w:bCs/>
          <w:color w:val="000000"/>
        </w:rPr>
        <w:t>1.</w:t>
      </w:r>
      <w:r w:rsidRPr="003D7392">
        <w:rPr>
          <w:bCs/>
          <w:color w:val="000000"/>
        </w:rPr>
        <w:tab/>
        <w:t>Section</w:t>
      </w:r>
      <w:r w:rsidRPr="002B72BA">
        <w:rPr>
          <w:bCs/>
          <w:color w:val="000000"/>
        </w:rPr>
        <w:t xml:space="preserve"> 21 of P.L.1946, c.138 (C.40:14A-21) is amended to read as follows:</w:t>
      </w:r>
    </w:p>
    <w:p w:rsidR="007654F8" w:rsidRPr="003D7392" w:rsidRDefault="007654F8" w:rsidP="007654F8">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2B72BA">
        <w:rPr>
          <w:b w:val="0"/>
          <w:color w:val="000000"/>
          <w:sz w:val="24"/>
          <w:szCs w:val="24"/>
        </w:rPr>
        <w:tab/>
      </w:r>
      <w:r w:rsidR="009E2AD3">
        <w:rPr>
          <w:b w:val="0"/>
          <w:color w:val="000000"/>
          <w:sz w:val="24"/>
          <w:szCs w:val="24"/>
        </w:rPr>
        <w:t>21.</w:t>
      </w:r>
      <w:r w:rsidR="009E2AD3">
        <w:rPr>
          <w:b w:val="0"/>
          <w:color w:val="000000"/>
          <w:sz w:val="24"/>
          <w:szCs w:val="24"/>
        </w:rPr>
        <w:tab/>
        <w:t xml:space="preserve">(a)  </w:t>
      </w:r>
      <w:r w:rsidRPr="003D7392">
        <w:rPr>
          <w:b w:val="0"/>
          <w:color w:val="000000"/>
          <w:sz w:val="24"/>
          <w:szCs w:val="24"/>
        </w:rPr>
        <w:t>In the event that a</w:t>
      </w:r>
      <w:r w:rsidR="003D7392">
        <w:rPr>
          <w:b w:val="0"/>
          <w:color w:val="000000"/>
          <w:sz w:val="24"/>
          <w:szCs w:val="24"/>
        </w:rPr>
        <w:t xml:space="preserve"> service charge of any sewerage </w:t>
      </w:r>
      <w:r w:rsidRPr="003D7392">
        <w:rPr>
          <w:b w:val="0"/>
          <w:color w:val="000000"/>
          <w:sz w:val="24"/>
          <w:szCs w:val="24"/>
        </w:rPr>
        <w:t xml:space="preserve">authority, </w:t>
      </w:r>
      <w:r w:rsidRPr="003A2EA5">
        <w:rPr>
          <w:b w:val="0"/>
          <w:color w:val="000000"/>
          <w:sz w:val="24"/>
          <w:szCs w:val="24"/>
          <w:u w:val="single"/>
        </w:rPr>
        <w:t>other than an authority while operating under the regulatory authority of the Board of Public Utilities</w:t>
      </w:r>
      <w:r w:rsidRPr="003D7392">
        <w:rPr>
          <w:b w:val="0"/>
          <w:color w:val="000000"/>
          <w:sz w:val="24"/>
          <w:szCs w:val="24"/>
        </w:rPr>
        <w:t xml:space="preserve">, with regard to any parcel of real property </w:t>
      </w:r>
      <w:r w:rsidRPr="003D7392">
        <w:rPr>
          <w:rFonts w:ascii="Albertus Extra Bold" w:hAnsi="Albertus Extra Bold" w:cs="Albertus Extra Bold"/>
          <w:color w:val="000000"/>
          <w:sz w:val="24"/>
          <w:szCs w:val="24"/>
        </w:rPr>
        <w:t>[</w:t>
      </w:r>
      <w:r w:rsidRPr="003D7392">
        <w:rPr>
          <w:b w:val="0"/>
          <w:color w:val="000000"/>
          <w:sz w:val="24"/>
          <w:szCs w:val="24"/>
        </w:rPr>
        <w:t>shall</w:t>
      </w:r>
      <w:r w:rsidRPr="003D7392">
        <w:rPr>
          <w:rFonts w:ascii="Albertus Extra Bold" w:hAnsi="Albertus Extra Bold" w:cs="Albertus Extra Bold"/>
          <w:color w:val="000000"/>
          <w:sz w:val="24"/>
          <w:szCs w:val="24"/>
        </w:rPr>
        <w:t>]</w:t>
      </w:r>
      <w:r w:rsidRPr="003D7392">
        <w:rPr>
          <w:b w:val="0"/>
          <w:color w:val="000000"/>
          <w:sz w:val="24"/>
          <w:szCs w:val="24"/>
        </w:rPr>
        <w:t xml:space="preserve"> </w:t>
      </w:r>
      <w:r w:rsidRPr="003A2EA5">
        <w:rPr>
          <w:b w:val="0"/>
          <w:color w:val="000000"/>
          <w:sz w:val="24"/>
          <w:szCs w:val="24"/>
          <w:u w:val="single"/>
        </w:rPr>
        <w:t>is</w:t>
      </w:r>
      <w:r w:rsidRPr="003D7392">
        <w:rPr>
          <w:b w:val="0"/>
          <w:color w:val="000000"/>
          <w:sz w:val="24"/>
          <w:szCs w:val="24"/>
        </w:rPr>
        <w:t xml:space="preserve"> not </w:t>
      </w:r>
      <w:r w:rsidRPr="003D7392">
        <w:rPr>
          <w:rFonts w:ascii="Albertus Extra Bold" w:hAnsi="Albertus Extra Bold" w:cs="Albertus Extra Bold"/>
          <w:color w:val="000000"/>
          <w:sz w:val="24"/>
          <w:szCs w:val="24"/>
        </w:rPr>
        <w:t>[</w:t>
      </w:r>
      <w:r w:rsidRPr="003D7392">
        <w:rPr>
          <w:b w:val="0"/>
          <w:color w:val="000000"/>
          <w:sz w:val="24"/>
          <w:szCs w:val="24"/>
        </w:rPr>
        <w:t>be</w:t>
      </w:r>
      <w:r w:rsidRPr="003D7392">
        <w:rPr>
          <w:rFonts w:ascii="Albertus Extra Bold" w:hAnsi="Albertus Extra Bold" w:cs="Albertus Extra Bold"/>
          <w:color w:val="000000"/>
          <w:sz w:val="24"/>
          <w:szCs w:val="24"/>
        </w:rPr>
        <w:t>]</w:t>
      </w:r>
      <w:r w:rsidRPr="003D7392">
        <w:rPr>
          <w:b w:val="0"/>
          <w:color w:val="000000"/>
          <w:sz w:val="24"/>
          <w:szCs w:val="24"/>
        </w:rPr>
        <w:t xml:space="preserve"> paid </w:t>
      </w:r>
      <w:r w:rsidRPr="003D7392">
        <w:rPr>
          <w:rFonts w:ascii="Albertus Extra Bold" w:hAnsi="Albertus Extra Bold" w:cs="Albertus Extra Bold"/>
          <w:color w:val="000000"/>
          <w:sz w:val="24"/>
          <w:szCs w:val="24"/>
        </w:rPr>
        <w:t>[</w:t>
      </w:r>
      <w:r w:rsidRPr="003D7392">
        <w:rPr>
          <w:b w:val="0"/>
          <w:color w:val="000000"/>
          <w:sz w:val="24"/>
          <w:szCs w:val="24"/>
        </w:rPr>
        <w:t>as and</w:t>
      </w:r>
      <w:r w:rsidRPr="003D7392">
        <w:rPr>
          <w:rFonts w:ascii="Albertus Extra Bold" w:hAnsi="Albertus Extra Bold" w:cs="Albertus Extra Bold"/>
          <w:color w:val="000000"/>
          <w:sz w:val="24"/>
          <w:szCs w:val="24"/>
        </w:rPr>
        <w:t>]</w:t>
      </w:r>
      <w:r w:rsidRPr="003D7392">
        <w:rPr>
          <w:b w:val="0"/>
          <w:color w:val="000000"/>
          <w:sz w:val="24"/>
          <w:szCs w:val="24"/>
        </w:rPr>
        <w:t xml:space="preserve"> when due, </w:t>
      </w:r>
      <w:r w:rsidRPr="003A2EA5">
        <w:rPr>
          <w:b w:val="0"/>
          <w:color w:val="000000"/>
          <w:sz w:val="24"/>
          <w:szCs w:val="24"/>
          <w:u w:val="single"/>
        </w:rPr>
        <w:t>and remains unpaid for 30 days following the established payment due date, as identified on the consumer’s bill or other statement of sewer service usage</w:t>
      </w:r>
      <w:r w:rsidRPr="00961A66">
        <w:rPr>
          <w:b w:val="0"/>
          <w:color w:val="000000"/>
          <w:sz w:val="24"/>
          <w:szCs w:val="24"/>
          <w:u w:val="single"/>
        </w:rPr>
        <w:t>,</w:t>
      </w:r>
      <w:r w:rsidRPr="003D7392">
        <w:rPr>
          <w:b w:val="0"/>
          <w:color w:val="000000"/>
          <w:sz w:val="24"/>
          <w:szCs w:val="24"/>
        </w:rPr>
        <w:t xml:space="preserve"> interest shall accrue and be due to the sewerage authority on the unpaid balance at the rate of </w:t>
      </w:r>
      <w:r w:rsidRPr="003D7392">
        <w:rPr>
          <w:rFonts w:ascii="Albertus Extra Bold" w:hAnsi="Albertus Extra Bold"/>
          <w:spacing w:val="4"/>
          <w:sz w:val="24"/>
          <w:szCs w:val="24"/>
        </w:rPr>
        <w:t>[</w:t>
      </w:r>
      <w:r w:rsidRPr="003D7392">
        <w:rPr>
          <w:b w:val="0"/>
          <w:color w:val="000000"/>
          <w:sz w:val="24"/>
          <w:szCs w:val="24"/>
        </w:rPr>
        <w:t>1 1/2 %</w:t>
      </w:r>
      <w:r w:rsidRPr="003D7392">
        <w:rPr>
          <w:rFonts w:ascii="Albertus Extra Bold" w:hAnsi="Albertus Extra Bold"/>
          <w:spacing w:val="4"/>
          <w:sz w:val="24"/>
          <w:szCs w:val="24"/>
        </w:rPr>
        <w:t>]</w:t>
      </w:r>
      <w:r w:rsidRPr="003D7392">
        <w:rPr>
          <w:b w:val="0"/>
          <w:color w:val="000000"/>
          <w:sz w:val="24"/>
          <w:szCs w:val="24"/>
        </w:rPr>
        <w:t xml:space="preserve"> </w:t>
      </w:r>
      <w:r w:rsidRPr="003A2EA5">
        <w:rPr>
          <w:b w:val="0"/>
          <w:color w:val="000000"/>
          <w:sz w:val="24"/>
          <w:szCs w:val="24"/>
          <w:u w:val="single"/>
        </w:rPr>
        <w:t>one and one-half percent</w:t>
      </w:r>
      <w:r w:rsidRPr="003D7392">
        <w:rPr>
          <w:b w:val="0"/>
          <w:color w:val="000000"/>
          <w:sz w:val="24"/>
          <w:szCs w:val="24"/>
        </w:rPr>
        <w:t xml:space="preserve"> per month until such service charge, and the interest thereon, shall be fully paid to the sewerage authority.</w:t>
      </w:r>
    </w:p>
    <w:p w:rsidR="007654F8" w:rsidRPr="002B72BA" w:rsidRDefault="007654F8" w:rsidP="007654F8">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2B72BA">
        <w:rPr>
          <w:color w:val="000000"/>
          <w:sz w:val="24"/>
          <w:szCs w:val="24"/>
        </w:rPr>
        <w:tab/>
      </w:r>
      <w:r w:rsidRPr="002B72BA">
        <w:rPr>
          <w:b w:val="0"/>
          <w:color w:val="000000"/>
          <w:sz w:val="24"/>
          <w:szCs w:val="24"/>
        </w:rPr>
        <w:t>(b)</w:t>
      </w:r>
      <w:r w:rsidRPr="002B72BA">
        <w:rPr>
          <w:b w:val="0"/>
          <w:color w:val="000000"/>
          <w:sz w:val="24"/>
          <w:szCs w:val="24"/>
        </w:rPr>
        <w:tab/>
        <w:t>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rsidR="007654F8" w:rsidRPr="002B72BA" w:rsidRDefault="007654F8" w:rsidP="00B42271">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2B72BA">
        <w:rPr>
          <w:color w:val="000000"/>
          <w:sz w:val="24"/>
          <w:szCs w:val="24"/>
        </w:rPr>
        <w:tab/>
      </w:r>
      <w:r w:rsidRPr="002B72BA">
        <w:rPr>
          <w:b w:val="0"/>
          <w:color w:val="000000"/>
          <w:sz w:val="24"/>
          <w:szCs w:val="24"/>
        </w:rPr>
        <w:t>(c)</w:t>
      </w:r>
      <w:r w:rsidRPr="002B72BA">
        <w:rPr>
          <w:b w:val="0"/>
          <w:color w:val="000000"/>
          <w:sz w:val="24"/>
          <w:szCs w:val="24"/>
        </w:rPr>
        <w:tab/>
        <w:t xml:space="preserve">In the event that a service charge of any sewerage authority with regard to any parcel of real property shall not be paid as and when </w:t>
      </w:r>
      <w:r w:rsidR="00B42271">
        <w:rPr>
          <w:b w:val="0"/>
          <w:color w:val="000000"/>
          <w:sz w:val="24"/>
          <w:szCs w:val="24"/>
        </w:rPr>
        <w:br w:type="page"/>
      </w:r>
      <w:r w:rsidRPr="002B72BA">
        <w:rPr>
          <w:b w:val="0"/>
          <w:color w:val="000000"/>
          <w:sz w:val="24"/>
          <w:szCs w:val="24"/>
        </w:rPr>
        <w:lastRenderedPageBreak/>
        <w:t xml:space="preserve">due, the sewerage authority may, in its discretion, enter upon such parcel and cause the connection thereof leading directly or indirectly to the sewerage system to be cut and shut off until such service charge and any subsequent service charge with regard to such parcel and all </w:t>
      </w:r>
      <w:bookmarkStart w:id="1" w:name="_GoBack"/>
      <w:bookmarkEnd w:id="1"/>
      <w:r w:rsidRPr="002B72BA">
        <w:rPr>
          <w:b w:val="0"/>
          <w:color w:val="000000"/>
          <w:sz w:val="24"/>
          <w:szCs w:val="24"/>
        </w:rPr>
        <w:t>interest accrued thereon shall be fully paid to the sewerage authority.</w:t>
      </w:r>
    </w:p>
    <w:p w:rsidR="007654F8" w:rsidRPr="002B72BA" w:rsidRDefault="007654F8" w:rsidP="007654F8">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2B72BA">
        <w:rPr>
          <w:color w:val="000000"/>
          <w:sz w:val="24"/>
          <w:szCs w:val="24"/>
        </w:rPr>
        <w:tab/>
      </w:r>
      <w:r w:rsidRPr="002B72BA">
        <w:rPr>
          <w:b w:val="0"/>
          <w:color w:val="000000"/>
          <w:sz w:val="24"/>
          <w:szCs w:val="24"/>
        </w:rPr>
        <w:t>(d)</w:t>
      </w:r>
      <w:r w:rsidRPr="002B72BA">
        <w:rPr>
          <w:b w:val="0"/>
          <w:color w:val="000000"/>
          <w:sz w:val="24"/>
          <w:szCs w:val="24"/>
        </w:rPr>
        <w:tab/>
        <w:t xml:space="preserve">In the event that a service charge of any sewerage authority with regard to any parcel of real property shall not be paid as and when due, the sewerage authority may, in accordance with section </w:t>
      </w:r>
      <w:r w:rsidR="00031FB5" w:rsidRPr="00031FB5">
        <w:rPr>
          <w:rFonts w:ascii="Albertus Extra Bold" w:hAnsi="Albertus Extra Bold"/>
          <w:color w:val="000000"/>
          <w:spacing w:val="4"/>
          <w:sz w:val="24"/>
          <w:szCs w:val="24"/>
        </w:rPr>
        <w:t>[</w:t>
      </w:r>
      <w:r w:rsidRPr="002B72BA">
        <w:rPr>
          <w:b w:val="0"/>
          <w:color w:val="000000"/>
          <w:sz w:val="24"/>
          <w:szCs w:val="24"/>
        </w:rPr>
        <w:t>twenty-six</w:t>
      </w:r>
      <w:r w:rsidR="00031FB5" w:rsidRPr="00031FB5">
        <w:rPr>
          <w:rFonts w:ascii="Albertus Extra Bold" w:hAnsi="Albertus Extra Bold"/>
          <w:spacing w:val="4"/>
          <w:sz w:val="24"/>
          <w:szCs w:val="24"/>
        </w:rPr>
        <w:t>]</w:t>
      </w:r>
      <w:r w:rsidR="00031FB5">
        <w:rPr>
          <w:b w:val="0"/>
          <w:spacing w:val="4"/>
          <w:sz w:val="24"/>
          <w:szCs w:val="24"/>
        </w:rPr>
        <w:t xml:space="preserve"> </w:t>
      </w:r>
      <w:r w:rsidR="00031FB5">
        <w:rPr>
          <w:b w:val="0"/>
          <w:spacing w:val="4"/>
          <w:sz w:val="24"/>
          <w:szCs w:val="24"/>
          <w:u w:val="single"/>
        </w:rPr>
        <w:t>26</w:t>
      </w:r>
      <w:r w:rsidRPr="002B72BA">
        <w:rPr>
          <w:b w:val="0"/>
          <w:color w:val="000000"/>
          <w:sz w:val="24"/>
          <w:szCs w:val="24"/>
        </w:rPr>
        <w:t xml:space="preserve"> of </w:t>
      </w:r>
      <w:r w:rsidR="00031FB5" w:rsidRPr="00031FB5">
        <w:rPr>
          <w:rFonts w:ascii="Albertus Extra Bold" w:hAnsi="Albertus Extra Bold"/>
          <w:color w:val="000000"/>
          <w:spacing w:val="4"/>
          <w:sz w:val="24"/>
          <w:szCs w:val="24"/>
        </w:rPr>
        <w:t>[</w:t>
      </w:r>
      <w:r w:rsidRPr="002B72BA">
        <w:rPr>
          <w:b w:val="0"/>
          <w:color w:val="000000"/>
          <w:sz w:val="24"/>
          <w:szCs w:val="24"/>
        </w:rPr>
        <w:t>this act</w:t>
      </w:r>
      <w:r w:rsidR="00031FB5" w:rsidRPr="00031FB5">
        <w:rPr>
          <w:rFonts w:ascii="Albertus Extra Bold" w:hAnsi="Albertus Extra Bold"/>
          <w:spacing w:val="4"/>
          <w:sz w:val="24"/>
          <w:szCs w:val="24"/>
        </w:rPr>
        <w:t>]</w:t>
      </w:r>
      <w:r w:rsidR="00031FB5">
        <w:rPr>
          <w:b w:val="0"/>
          <w:spacing w:val="4"/>
          <w:sz w:val="24"/>
          <w:szCs w:val="24"/>
        </w:rPr>
        <w:t xml:space="preserve"> </w:t>
      </w:r>
      <w:r w:rsidR="00031FB5" w:rsidRPr="00031FB5">
        <w:rPr>
          <w:b w:val="0"/>
          <w:spacing w:val="4"/>
          <w:sz w:val="24"/>
          <w:szCs w:val="24"/>
          <w:u w:val="single"/>
        </w:rPr>
        <w:t>P.L.1946, c.138 (C.40:14A-2</w:t>
      </w:r>
      <w:r w:rsidR="0001019E">
        <w:rPr>
          <w:b w:val="0"/>
          <w:spacing w:val="4"/>
          <w:sz w:val="24"/>
          <w:szCs w:val="24"/>
          <w:u w:val="single"/>
        </w:rPr>
        <w:t>6</w:t>
      </w:r>
      <w:r w:rsidR="00031FB5" w:rsidRPr="00031FB5">
        <w:rPr>
          <w:b w:val="0"/>
          <w:spacing w:val="4"/>
          <w:sz w:val="24"/>
          <w:szCs w:val="24"/>
          <w:u w:val="single"/>
        </w:rPr>
        <w:t>)</w:t>
      </w:r>
      <w:r w:rsidR="00031FB5">
        <w:rPr>
          <w:b w:val="0"/>
          <w:color w:val="000000"/>
          <w:sz w:val="24"/>
          <w:szCs w:val="24"/>
        </w:rPr>
        <w:t xml:space="preserve"> </w:t>
      </w:r>
      <w:r w:rsidRPr="002B72BA">
        <w:rPr>
          <w:b w:val="0"/>
          <w:color w:val="000000"/>
          <w:sz w:val="24"/>
          <w:szCs w:val="24"/>
        </w:rPr>
        <w:t xml:space="preserve">, cause the supply of water to such parcel to be stopped or restricted until such service charge and any subsequent service charge with regard to such parcel and all interest accrued thereon shall be fully paid to the sewerage authority.  If for any </w:t>
      </w:r>
      <w:r w:rsidRPr="002B72BA">
        <w:rPr>
          <w:rFonts w:ascii="Albertus Extra Bold" w:hAnsi="Albertus Extra Bold" w:cs="Albertus Extra Bold"/>
          <w:color w:val="000000"/>
          <w:sz w:val="24"/>
          <w:szCs w:val="24"/>
        </w:rPr>
        <w:t>[</w:t>
      </w:r>
      <w:r w:rsidRPr="002B72BA">
        <w:rPr>
          <w:b w:val="0"/>
          <w:color w:val="000000"/>
          <w:sz w:val="24"/>
          <w:szCs w:val="24"/>
        </w:rPr>
        <w:t>any</w:t>
      </w:r>
      <w:r w:rsidRPr="002B72BA">
        <w:rPr>
          <w:rFonts w:ascii="Albertus Extra Bold" w:hAnsi="Albertus Extra Bold" w:cs="Albertus Extra Bold"/>
          <w:color w:val="000000"/>
          <w:sz w:val="24"/>
          <w:szCs w:val="24"/>
        </w:rPr>
        <w:t>]</w:t>
      </w:r>
      <w:r w:rsidRPr="002B72BA">
        <w:rPr>
          <w:b w:val="0"/>
          <w:color w:val="000000"/>
          <w:sz w:val="24"/>
          <w:szCs w:val="24"/>
        </w:rPr>
        <w:t xml:space="preserve"> reason such supply of water shall not be promptly stopped or restricted as required by </w:t>
      </w:r>
      <w:r w:rsidR="00031FB5" w:rsidRPr="002B72BA">
        <w:rPr>
          <w:b w:val="0"/>
          <w:color w:val="000000"/>
          <w:sz w:val="24"/>
          <w:szCs w:val="24"/>
        </w:rPr>
        <w:t xml:space="preserve">section </w:t>
      </w:r>
      <w:r w:rsidR="00031FB5" w:rsidRPr="00031FB5">
        <w:rPr>
          <w:rFonts w:ascii="Albertus Extra Bold" w:hAnsi="Albertus Extra Bold"/>
          <w:color w:val="000000"/>
          <w:spacing w:val="4"/>
          <w:sz w:val="24"/>
          <w:szCs w:val="24"/>
        </w:rPr>
        <w:t>[</w:t>
      </w:r>
      <w:r w:rsidR="00031FB5" w:rsidRPr="002B72BA">
        <w:rPr>
          <w:b w:val="0"/>
          <w:color w:val="000000"/>
          <w:sz w:val="24"/>
          <w:szCs w:val="24"/>
        </w:rPr>
        <w:t>twenty-six</w:t>
      </w:r>
      <w:r w:rsidR="00031FB5" w:rsidRPr="00031FB5">
        <w:rPr>
          <w:rFonts w:ascii="Albertus Extra Bold" w:hAnsi="Albertus Extra Bold"/>
          <w:spacing w:val="4"/>
          <w:sz w:val="24"/>
          <w:szCs w:val="24"/>
        </w:rPr>
        <w:t>]</w:t>
      </w:r>
      <w:r w:rsidR="00031FB5">
        <w:rPr>
          <w:b w:val="0"/>
          <w:spacing w:val="4"/>
          <w:sz w:val="24"/>
          <w:szCs w:val="24"/>
        </w:rPr>
        <w:t xml:space="preserve"> </w:t>
      </w:r>
      <w:r w:rsidR="00031FB5">
        <w:rPr>
          <w:b w:val="0"/>
          <w:spacing w:val="4"/>
          <w:sz w:val="24"/>
          <w:szCs w:val="24"/>
          <w:u w:val="single"/>
        </w:rPr>
        <w:t>26</w:t>
      </w:r>
      <w:r w:rsidR="00031FB5" w:rsidRPr="002B72BA">
        <w:rPr>
          <w:b w:val="0"/>
          <w:color w:val="000000"/>
          <w:sz w:val="24"/>
          <w:szCs w:val="24"/>
        </w:rPr>
        <w:t xml:space="preserve"> of </w:t>
      </w:r>
      <w:r w:rsidR="00031FB5" w:rsidRPr="00031FB5">
        <w:rPr>
          <w:rFonts w:ascii="Albertus Extra Bold" w:hAnsi="Albertus Extra Bold"/>
          <w:color w:val="000000"/>
          <w:spacing w:val="4"/>
          <w:sz w:val="24"/>
          <w:szCs w:val="24"/>
        </w:rPr>
        <w:t>[</w:t>
      </w:r>
      <w:r w:rsidR="00031FB5" w:rsidRPr="002B72BA">
        <w:rPr>
          <w:b w:val="0"/>
          <w:color w:val="000000"/>
          <w:sz w:val="24"/>
          <w:szCs w:val="24"/>
        </w:rPr>
        <w:t>this act</w:t>
      </w:r>
      <w:r w:rsidR="00031FB5" w:rsidRPr="00031FB5">
        <w:rPr>
          <w:rFonts w:ascii="Albertus Extra Bold" w:hAnsi="Albertus Extra Bold"/>
          <w:spacing w:val="4"/>
          <w:sz w:val="24"/>
          <w:szCs w:val="24"/>
        </w:rPr>
        <w:t>]</w:t>
      </w:r>
      <w:r w:rsidR="00031FB5">
        <w:rPr>
          <w:b w:val="0"/>
          <w:spacing w:val="4"/>
          <w:sz w:val="24"/>
          <w:szCs w:val="24"/>
        </w:rPr>
        <w:t xml:space="preserve"> </w:t>
      </w:r>
      <w:r w:rsidR="0001019E">
        <w:rPr>
          <w:b w:val="0"/>
          <w:spacing w:val="4"/>
          <w:sz w:val="24"/>
          <w:szCs w:val="24"/>
          <w:u w:val="single"/>
        </w:rPr>
        <w:t>P.L.1946, c.138 (C.40:14A-26</w:t>
      </w:r>
      <w:r w:rsidR="00031FB5" w:rsidRPr="00031FB5">
        <w:rPr>
          <w:b w:val="0"/>
          <w:spacing w:val="4"/>
          <w:sz w:val="24"/>
          <w:szCs w:val="24"/>
          <w:u w:val="single"/>
        </w:rPr>
        <w:t>)</w:t>
      </w:r>
      <w:r w:rsidR="00031FB5">
        <w:rPr>
          <w:b w:val="0"/>
          <w:color w:val="000000"/>
          <w:sz w:val="24"/>
          <w:szCs w:val="24"/>
        </w:rPr>
        <w:t xml:space="preserve"> </w:t>
      </w:r>
      <w:r w:rsidRPr="002B72BA">
        <w:rPr>
          <w:b w:val="0"/>
          <w:color w:val="000000"/>
          <w:sz w:val="24"/>
          <w:szCs w:val="24"/>
        </w:rPr>
        <w: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7654F8" w:rsidRPr="002B72BA" w:rsidRDefault="007654F8" w:rsidP="007654F8">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2B72BA">
        <w:rPr>
          <w:color w:val="000000"/>
          <w:sz w:val="24"/>
          <w:szCs w:val="24"/>
        </w:rPr>
        <w:tab/>
      </w:r>
      <w:r w:rsidRPr="002B72BA">
        <w:rPr>
          <w:b w:val="0"/>
          <w:color w:val="000000"/>
          <w:sz w:val="24"/>
          <w:szCs w:val="24"/>
        </w:rPr>
        <w:t>(e)</w:t>
      </w:r>
      <w:r w:rsidRPr="002B72BA">
        <w:rPr>
          <w:b w:val="0"/>
          <w:color w:val="000000"/>
          <w:sz w:val="24"/>
          <w:szCs w:val="24"/>
        </w:rPr>
        <w:tab/>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7654F8" w:rsidRPr="002B72BA" w:rsidRDefault="007654F8" w:rsidP="007654F8">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2B72BA">
        <w:rPr>
          <w:color w:val="000000"/>
          <w:sz w:val="24"/>
          <w:szCs w:val="24"/>
        </w:rPr>
        <w:tab/>
      </w:r>
      <w:r w:rsidRPr="002B72BA">
        <w:rPr>
          <w:b w:val="0"/>
          <w:color w:val="000000"/>
          <w:sz w:val="24"/>
          <w:szCs w:val="24"/>
        </w:rPr>
        <w:t>(f)</w:t>
      </w:r>
      <w:r w:rsidRPr="002B72BA">
        <w:rPr>
          <w:b w:val="0"/>
          <w:color w:val="000000"/>
          <w:sz w:val="24"/>
          <w:szCs w:val="24"/>
        </w:rPr>
        <w:tab/>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7654F8" w:rsidRPr="002B72BA" w:rsidRDefault="007654F8" w:rsidP="007654F8">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2B72BA">
        <w:rPr>
          <w:color w:val="000000"/>
          <w:sz w:val="24"/>
          <w:szCs w:val="24"/>
        </w:rPr>
        <w:tab/>
      </w:r>
      <w:r w:rsidRPr="002B72BA">
        <w:rPr>
          <w:b w:val="0"/>
          <w:color w:val="000000"/>
          <w:sz w:val="24"/>
          <w:szCs w:val="24"/>
        </w:rPr>
        <w:t>(g)</w:t>
      </w:r>
      <w:r w:rsidRPr="002B72BA">
        <w:rPr>
          <w:b w:val="0"/>
          <w:color w:val="000000"/>
          <w:sz w:val="24"/>
          <w:szCs w:val="24"/>
        </w:rPr>
        <w:tab/>
        <w:t xml:space="preserve">All rights and remedies granted by </w:t>
      </w:r>
      <w:r w:rsidR="00F14555" w:rsidRPr="00F14555">
        <w:rPr>
          <w:rFonts w:ascii="Albertus Extra Bold" w:hAnsi="Albertus Extra Bold"/>
          <w:color w:val="000000"/>
          <w:spacing w:val="4"/>
          <w:sz w:val="24"/>
          <w:szCs w:val="24"/>
        </w:rPr>
        <w:t>[</w:t>
      </w:r>
      <w:r w:rsidRPr="002B72BA">
        <w:rPr>
          <w:b w:val="0"/>
          <w:color w:val="000000"/>
          <w:sz w:val="24"/>
          <w:szCs w:val="24"/>
        </w:rPr>
        <w:t>this act</w:t>
      </w:r>
      <w:r w:rsidR="00F14555" w:rsidRPr="00F14555">
        <w:rPr>
          <w:rFonts w:ascii="Albertus Extra Bold" w:hAnsi="Albertus Extra Bold"/>
          <w:spacing w:val="4"/>
          <w:sz w:val="24"/>
          <w:szCs w:val="24"/>
        </w:rPr>
        <w:t>]</w:t>
      </w:r>
      <w:r w:rsidR="00F14555">
        <w:rPr>
          <w:b w:val="0"/>
          <w:spacing w:val="4"/>
          <w:sz w:val="24"/>
          <w:szCs w:val="24"/>
        </w:rPr>
        <w:t xml:space="preserve"> </w:t>
      </w:r>
      <w:r w:rsidR="00F14555" w:rsidRPr="00F14555">
        <w:rPr>
          <w:b w:val="0"/>
          <w:spacing w:val="4"/>
          <w:sz w:val="24"/>
          <w:szCs w:val="24"/>
          <w:u w:val="single"/>
        </w:rPr>
        <w:t xml:space="preserve">P.L.1946, c.138 </w:t>
      </w:r>
      <w:r w:rsidR="00E34C5A" w:rsidRPr="00E34C5A">
        <w:rPr>
          <w:b w:val="0"/>
          <w:spacing w:val="4"/>
          <w:sz w:val="24"/>
          <w:szCs w:val="24"/>
          <w:u w:val="single"/>
        </w:rPr>
        <w:t>(C.40:14A-1 et seq.)</w:t>
      </w:r>
      <w:r w:rsidRPr="002B72BA">
        <w:rPr>
          <w:b w:val="0"/>
          <w:color w:val="000000"/>
          <w:sz w:val="24"/>
          <w:szCs w:val="24"/>
        </w:rPr>
        <w:t xml:space="preserve"> for the collection and enforcement of service charges shall be cumulative and concurrent.</w:t>
      </w:r>
    </w:p>
    <w:p w:rsidR="00B42271" w:rsidRDefault="007654F8" w:rsidP="00B42271">
      <w:r w:rsidRPr="002B72BA">
        <w:rPr>
          <w:bCs/>
          <w:color w:val="000000"/>
        </w:rPr>
        <w:t>(</w:t>
      </w:r>
      <w:proofErr w:type="spellStart"/>
      <w:r w:rsidRPr="002B72BA">
        <w:rPr>
          <w:bCs/>
          <w:color w:val="000000"/>
        </w:rPr>
        <w:t>cf</w:t>
      </w:r>
      <w:proofErr w:type="spellEnd"/>
      <w:r w:rsidRPr="002B72BA">
        <w:rPr>
          <w:bCs/>
          <w:color w:val="000000"/>
        </w:rPr>
        <w:t>: P.L.1981, c.530, s.1)</w:t>
      </w:r>
      <w:r w:rsidR="00B42271">
        <w:br w:type="page"/>
      </w:r>
    </w:p>
    <w:p w:rsidR="007654F8" w:rsidRDefault="007654F8" w:rsidP="007654F8">
      <w:pPr>
        <w:rPr>
          <w:b/>
          <w:bCs/>
        </w:rPr>
      </w:pPr>
      <w:r>
        <w:lastRenderedPageBreak/>
        <w:tab/>
      </w:r>
      <w:r w:rsidRPr="003D7392">
        <w:t>2.</w:t>
      </w:r>
      <w:r w:rsidRPr="003D7392">
        <w:tab/>
      </w:r>
      <w:r>
        <w:t>Section 41 of P.L.1957, c.183 (C.40:14B-41) is amended to read as follows:</w:t>
      </w:r>
    </w:p>
    <w:p w:rsidR="007654F8" w:rsidRPr="00EF4E8F" w:rsidRDefault="007654F8" w:rsidP="007654F8">
      <w:pPr>
        <w:rPr>
          <w:b/>
          <w:bCs/>
          <w:u w:val="single"/>
        </w:rPr>
      </w:pPr>
      <w:r>
        <w:tab/>
        <w:t>41.</w:t>
      </w:r>
      <w:r>
        <w:tab/>
        <w:t xml:space="preserve">In the event that a service charge of any municipal authority with regard to any parcel of real property shall not be paid as and when due, interest shall accrue and be due to the municipal authority </w:t>
      </w:r>
      <w:r w:rsidRPr="00D32E94">
        <w:t xml:space="preserve">on the unpaid balance at the rate of </w:t>
      </w:r>
      <w:r w:rsidRPr="00D32E94">
        <w:rPr>
          <w:rFonts w:ascii="Albertus Extra Bold" w:hAnsi="Albertus Extra Bold"/>
        </w:rPr>
        <w:t>[</w:t>
      </w:r>
      <w:r w:rsidRPr="00D32E94">
        <w:t>1 1/2%</w:t>
      </w:r>
      <w:r w:rsidRPr="00D32E94">
        <w:rPr>
          <w:rFonts w:ascii="Albertus Extra Bold" w:hAnsi="Albertus Extra Bold"/>
        </w:rPr>
        <w:t>]</w:t>
      </w:r>
      <w:r w:rsidRPr="00D32E94">
        <w:t xml:space="preserve"> </w:t>
      </w:r>
      <w:r w:rsidRPr="00EF4E8F">
        <w:rPr>
          <w:u w:val="single"/>
        </w:rPr>
        <w:t>one and one-half percent</w:t>
      </w:r>
      <w:r w:rsidRPr="00D32E94">
        <w:t xml:space="preserve"> p</w:t>
      </w:r>
      <w:r w:rsidRPr="003A2EA5">
        <w:t xml:space="preserve">er month until such service charge, and the interest thereon, shall be fully paid to the municipal authority.  </w:t>
      </w:r>
      <w:r w:rsidRPr="00EF4E8F">
        <w:rPr>
          <w:u w:val="single"/>
        </w:rPr>
        <w:t>In the event that a payment owed to a municipal authority, other than an authority while operating under the regulatory authority of the Board of Public Utilities, for the sale and supply of water to a parcel of real property, or for the use of a sewerage system, is not paid when due, interest shall accrue, for which the consumer shall be liable, on any part of the amount that is due and payable and that remains unpaid for 30 days following the established payment due date, as identified on the consumer’s bill or other statement of water or sewage service usage.</w:t>
      </w:r>
    </w:p>
    <w:p w:rsidR="003D7392" w:rsidRPr="0055003D" w:rsidRDefault="007654F8" w:rsidP="007654F8">
      <w:r w:rsidRPr="0055003D">
        <w:t>(</w:t>
      </w:r>
      <w:proofErr w:type="spellStart"/>
      <w:r w:rsidRPr="0055003D">
        <w:t>cf</w:t>
      </w:r>
      <w:proofErr w:type="spellEnd"/>
      <w:r w:rsidRPr="0055003D">
        <w:t>: P.L.1981, c.530, s.2)</w:t>
      </w:r>
    </w:p>
    <w:p w:rsidR="003D7392" w:rsidRDefault="003D7392" w:rsidP="007654F8"/>
    <w:p w:rsidR="007654F8" w:rsidRPr="003D7392" w:rsidRDefault="003D7392" w:rsidP="007654F8">
      <w:r>
        <w:tab/>
      </w:r>
      <w:r w:rsidR="007654F8" w:rsidRPr="003D7392">
        <w:t>3.</w:t>
      </w:r>
      <w:r w:rsidR="007654F8" w:rsidRPr="003D7392">
        <w:tab/>
        <w:t>R</w:t>
      </w:r>
      <w:r w:rsidR="007654F8">
        <w:t>.S.40:62-83.1 is amended to read as follows:</w:t>
      </w:r>
    </w:p>
    <w:p w:rsidR="007654F8" w:rsidRDefault="007654F8" w:rsidP="007654F8">
      <w:pPr>
        <w:rPr>
          <w:b/>
          <w:bCs/>
          <w:u w:val="single"/>
        </w:rPr>
      </w:pPr>
      <w:r>
        <w:tab/>
        <w:t xml:space="preserve">40:62-83.1.  Any municipality which, pursuant to law, furnishes a supply of water and sewerage service to the inhabitants of another municipality, may, if prompt payment of any water or sewer rent, or charges for work done or materials furnished for such services, is not made by any such inhabitant when due, discontinue the service so furnished to any such inhabitant in arrears until such arrears with interest and penalties shall be fully paid.  </w:t>
      </w:r>
      <w:r>
        <w:rPr>
          <w:u w:val="single"/>
        </w:rPr>
        <w:t xml:space="preserve">In the event that a payment owed for water or sewer rent is not paid when due, interest shall accrue, for which </w:t>
      </w:r>
      <w:r w:rsidRPr="003A2EA5">
        <w:rPr>
          <w:u w:val="single"/>
        </w:rPr>
        <w:t>the consumer, other than a consumer whose receipt of water or sewer service is subject to regulation by the Board of Public Utilities, shall be liable, on any part of the amount that is due</w:t>
      </w:r>
      <w:r>
        <w:rPr>
          <w:u w:val="single"/>
        </w:rPr>
        <w:t xml:space="preserve"> and payable and that remains unpaid for 30 days following the established payment due date, as identified on the consumer’s bill or other statement of water or sewer service usage.</w:t>
      </w:r>
    </w:p>
    <w:p w:rsidR="007654F8" w:rsidRDefault="007654F8" w:rsidP="007654F8">
      <w:pPr>
        <w:rPr>
          <w:b/>
          <w:bCs/>
        </w:rPr>
      </w:pPr>
      <w:r>
        <w:t>(</w:t>
      </w:r>
      <w:proofErr w:type="spellStart"/>
      <w:r>
        <w:t>cf</w:t>
      </w:r>
      <w:proofErr w:type="spellEnd"/>
      <w:r>
        <w:t xml:space="preserve">: </w:t>
      </w:r>
      <w:r w:rsidR="00A96A5E" w:rsidRPr="003D7392">
        <w:t>R</w:t>
      </w:r>
      <w:r w:rsidR="00A96A5E">
        <w:t>.S.40:62-83.1</w:t>
      </w:r>
      <w:r>
        <w:t>)</w:t>
      </w:r>
    </w:p>
    <w:p w:rsidR="007654F8" w:rsidRDefault="007654F8" w:rsidP="007654F8"/>
    <w:p w:rsidR="007654F8" w:rsidRDefault="007654F8" w:rsidP="007654F8">
      <w:pPr>
        <w:rPr>
          <w:b/>
          <w:bCs/>
        </w:rPr>
      </w:pPr>
      <w:r>
        <w:tab/>
      </w:r>
      <w:r w:rsidRPr="003D7392">
        <w:t>4.</w:t>
      </w:r>
      <w:r w:rsidRPr="003D7392">
        <w:tab/>
      </w:r>
      <w:r>
        <w:t>R.S.40:62-107 is amended to read as follows:</w:t>
      </w:r>
    </w:p>
    <w:p w:rsidR="007654F8" w:rsidRDefault="007654F8" w:rsidP="007654F8">
      <w:pPr>
        <w:rPr>
          <w:b/>
          <w:bCs/>
          <w:u w:val="single"/>
        </w:rPr>
      </w:pPr>
      <w:r>
        <w:tab/>
        <w:t xml:space="preserve">40:62-107.  The governing body of any municipality owning its water and sewer systems and operating the same as one utility may fix a combination water and sewer rental, and in case prompt payment of </w:t>
      </w:r>
      <w:r>
        <w:rPr>
          <w:rFonts w:ascii="Albertus Extra Bold" w:hAnsi="Albertus Extra Bold" w:cs="Albertus Extra Bold"/>
        </w:rPr>
        <w:t>[</w:t>
      </w:r>
      <w:r>
        <w:t>said</w:t>
      </w:r>
      <w:r>
        <w:rPr>
          <w:rFonts w:ascii="Albertus Extra Bold" w:hAnsi="Albertus Extra Bold" w:cs="Albertus Extra Bold"/>
        </w:rPr>
        <w:t>]</w:t>
      </w:r>
      <w:r>
        <w:t xml:space="preserve"> </w:t>
      </w:r>
      <w:r>
        <w:rPr>
          <w:u w:val="single"/>
        </w:rPr>
        <w:t>the</w:t>
      </w:r>
      <w:r>
        <w:t xml:space="preserve"> combined rent is not made according to the regulations adopted by </w:t>
      </w:r>
      <w:r>
        <w:rPr>
          <w:rFonts w:ascii="Albertus Extra Bold" w:hAnsi="Albertus Extra Bold" w:cs="Albertus Extra Bold"/>
        </w:rPr>
        <w:t>[</w:t>
      </w:r>
      <w:r>
        <w:t>said</w:t>
      </w:r>
      <w:r>
        <w:rPr>
          <w:rFonts w:ascii="Albertus Extra Bold" w:hAnsi="Albertus Extra Bold" w:cs="Albertus Extra Bold"/>
        </w:rPr>
        <w:t>]</w:t>
      </w:r>
      <w:r>
        <w:t xml:space="preserve"> </w:t>
      </w:r>
      <w:r>
        <w:rPr>
          <w:u w:val="single"/>
        </w:rPr>
        <w:t>the</w:t>
      </w:r>
      <w:r>
        <w:t xml:space="preserve"> governing body cause </w:t>
      </w:r>
      <w:r>
        <w:rPr>
          <w:rFonts w:ascii="Albertus Extra Bold" w:hAnsi="Albertus Extra Bold" w:cs="Albertus Extra Bold"/>
        </w:rPr>
        <w:t>[</w:t>
      </w:r>
      <w:r>
        <w:t>said</w:t>
      </w:r>
      <w:r>
        <w:rPr>
          <w:rFonts w:ascii="Albertus Extra Bold" w:hAnsi="Albertus Extra Bold" w:cs="Albertus Extra Bold"/>
        </w:rPr>
        <w:t>]</w:t>
      </w:r>
      <w:r>
        <w:t xml:space="preserve"> </w:t>
      </w:r>
      <w:r>
        <w:rPr>
          <w:u w:val="single"/>
        </w:rPr>
        <w:t>the</w:t>
      </w:r>
      <w:r>
        <w:t xml:space="preserve"> water to be shut off from such houses, tenements, buildings or other premises so supplied and not to </w:t>
      </w:r>
      <w:r>
        <w:rPr>
          <w:rFonts w:ascii="Albertus Extra Bold" w:hAnsi="Albertus Extra Bold" w:cs="Albertus Extra Bold"/>
        </w:rPr>
        <w:t>[</w:t>
      </w:r>
      <w:r>
        <w:t>turn the same</w:t>
      </w:r>
      <w:r>
        <w:rPr>
          <w:rFonts w:ascii="Albertus Extra Bold" w:hAnsi="Albertus Extra Bold" w:cs="Albertus Extra Bold"/>
        </w:rPr>
        <w:t>]</w:t>
      </w:r>
      <w:r>
        <w:t xml:space="preserve"> </w:t>
      </w:r>
      <w:r>
        <w:rPr>
          <w:u w:val="single"/>
        </w:rPr>
        <w:t>be turned</w:t>
      </w:r>
      <w:r>
        <w:t xml:space="preserve"> on again until all arrears, with interest and penalties, shall be fully paid.  </w:t>
      </w:r>
      <w:r>
        <w:rPr>
          <w:u w:val="single"/>
        </w:rPr>
        <w:t xml:space="preserve">Interest charges, for which a </w:t>
      </w:r>
      <w:r w:rsidRPr="003A2EA5">
        <w:rPr>
          <w:u w:val="single"/>
        </w:rPr>
        <w:t>consumer</w:t>
      </w:r>
      <w:r w:rsidR="003A2EA5" w:rsidRPr="003A2EA5">
        <w:rPr>
          <w:u w:val="single"/>
        </w:rPr>
        <w:t xml:space="preserve">, </w:t>
      </w:r>
      <w:r w:rsidRPr="003A2EA5">
        <w:rPr>
          <w:u w:val="single"/>
        </w:rPr>
        <w:t xml:space="preserve">other than a consumer whose receipt of water or sewer service is subject to regulation by the Board of Public Utilities, shall be liable under this section, shall </w:t>
      </w:r>
      <w:r w:rsidRPr="003A2EA5">
        <w:rPr>
          <w:u w:val="single"/>
        </w:rPr>
        <w:lastRenderedPageBreak/>
        <w:t>accrue on</w:t>
      </w:r>
      <w:r>
        <w:rPr>
          <w:u w:val="single"/>
        </w:rPr>
        <w:t xml:space="preserve"> any part of the amount that is due and payable for combined water and sewer rental services and that remains unpaid for 30 days following the established payment due date, as identified on the consumer’s bill or other statement of combined water and sewer service usage.</w:t>
      </w:r>
    </w:p>
    <w:p w:rsidR="007654F8" w:rsidRDefault="007654F8" w:rsidP="007654F8">
      <w:pPr>
        <w:rPr>
          <w:b/>
          <w:bCs/>
        </w:rPr>
      </w:pPr>
      <w:r>
        <w:t>(</w:t>
      </w:r>
      <w:proofErr w:type="spellStart"/>
      <w:r>
        <w:t>cf</w:t>
      </w:r>
      <w:proofErr w:type="spellEnd"/>
      <w:r>
        <w:t>: R.S.40:62-107)</w:t>
      </w:r>
    </w:p>
    <w:p w:rsidR="007654F8" w:rsidRDefault="007654F8" w:rsidP="007654F8">
      <w:pPr>
        <w:rPr>
          <w:u w:val="single"/>
        </w:rPr>
      </w:pPr>
    </w:p>
    <w:p w:rsidR="007654F8" w:rsidRDefault="00573F54" w:rsidP="007654F8">
      <w:r>
        <w:tab/>
        <w:t>5.</w:t>
      </w:r>
      <w:r w:rsidR="007654F8" w:rsidRPr="003D7392">
        <w:tab/>
        <w:t>R</w:t>
      </w:r>
      <w:r w:rsidR="007654F8">
        <w:t>.S.40:62-107.6 is amended to read as follows:</w:t>
      </w:r>
    </w:p>
    <w:p w:rsidR="007654F8" w:rsidRDefault="007654F8" w:rsidP="007654F8">
      <w:r>
        <w:tab/>
        <w:t>40:62-107.6.  a.  After any municipality shall have purchased a water distribution system pursuant to sections 40:62-107.4 and 40:62-107.5 of this title, the governing body of the municipality shall be authorized to operate the water distribution system as nearly as may be as a part of its own system, and any schedule of rates, rents, charges and penalties which the governing body shall thereafter fix shall be applicable to water users within both municipalities, and in the collection of all rates, rents, charges and penalties the municipality shall have all the rights and remedies that may apply to private water companies supplying water to municipalities of this State.</w:t>
      </w:r>
    </w:p>
    <w:p w:rsidR="007654F8" w:rsidRDefault="007654F8" w:rsidP="007654F8">
      <w:r>
        <w:tab/>
        <w:t>b.</w:t>
      </w:r>
      <w:r>
        <w:tab/>
        <w:t>The governing body of a municipality that has purchased a water distribution system shall establish a rate structure that provides for uniform rates, rentals, or other service charges for water supply service and fire protection systems.</w:t>
      </w:r>
    </w:p>
    <w:p w:rsidR="007654F8" w:rsidRDefault="007654F8" w:rsidP="007654F8">
      <w:r>
        <w:tab/>
        <w:t>The governing body shall not impose standby fees or charges for any fire protection system to a residential customer served by a water service line of two inches or less in diameter.</w:t>
      </w:r>
    </w:p>
    <w:p w:rsidR="007654F8" w:rsidRDefault="007654F8" w:rsidP="007654F8">
      <w:r>
        <w:tab/>
        <w:t>Nothing in this section shall preclude the governing body of a municipality that has purchased a water distribution system from requiring separate dedicated service lines for fire protection.  The governing body of a municipality that has purchased a water distribution system may require that fire service lines be metered. Nothing in this section shall alter the liability for maintenance and repair of service lines which exists on the effective date of P.L.2003, c.278.</w:t>
      </w:r>
    </w:p>
    <w:p w:rsidR="007654F8" w:rsidRPr="00573F54" w:rsidRDefault="007654F8" w:rsidP="007654F8">
      <w:pPr>
        <w:rPr>
          <w:u w:val="single"/>
        </w:rPr>
      </w:pPr>
      <w:r>
        <w:tab/>
      </w:r>
      <w:r w:rsidRPr="00573F54">
        <w:rPr>
          <w:u w:val="single"/>
        </w:rPr>
        <w:t>c.</w:t>
      </w:r>
      <w:r w:rsidRPr="00573F54">
        <w:rPr>
          <w:u w:val="single"/>
        </w:rPr>
        <w:tab/>
        <w:t>In the event that a payment owed to a municipality for the sale and supply of water to a consumer in the same municipality is not paid when due, interest shall accrue, for which the consumer shall be liable, on any part of the amount that is due and payable and that remains unpaid for 30 days following the established payment due date, as identified on the consumer’s bill or other statement of water usage.</w:t>
      </w:r>
    </w:p>
    <w:p w:rsidR="007654F8" w:rsidRDefault="007654F8" w:rsidP="007654F8">
      <w:r>
        <w:t>(</w:t>
      </w:r>
      <w:proofErr w:type="spellStart"/>
      <w:r>
        <w:t>cf</w:t>
      </w:r>
      <w:proofErr w:type="spellEnd"/>
      <w:r>
        <w:t>: P.L.2003, c.278, s.3)</w:t>
      </w:r>
    </w:p>
    <w:p w:rsidR="007654F8" w:rsidRDefault="007654F8" w:rsidP="007654F8"/>
    <w:p w:rsidR="007654F8" w:rsidRDefault="007654F8" w:rsidP="007654F8">
      <w:r>
        <w:tab/>
      </w:r>
      <w:r w:rsidRPr="003D7392">
        <w:t>6.</w:t>
      </w:r>
      <w:r>
        <w:tab/>
        <w:t>R.S.40:62-141 is amended to read as follows:</w:t>
      </w:r>
    </w:p>
    <w:p w:rsidR="007654F8" w:rsidRDefault="007654F8" w:rsidP="007654F8">
      <w:pPr>
        <w:rPr>
          <w:u w:val="single"/>
        </w:rPr>
      </w:pPr>
      <w:r>
        <w:tab/>
        <w:t xml:space="preserve">40:62-141.  The owner of any house, tenement, building or lot shall be liable for the payment of the price or rent as fixed by the commission for the use of water by </w:t>
      </w:r>
      <w:r w:rsidRPr="00037D14">
        <w:rPr>
          <w:rFonts w:ascii="Albertus Extra Bold" w:hAnsi="Albertus Extra Bold"/>
        </w:rPr>
        <w:t>[</w:t>
      </w:r>
      <w:r>
        <w:t>such</w:t>
      </w:r>
      <w:r w:rsidRPr="00037D14">
        <w:rPr>
          <w:rFonts w:ascii="Albertus Extra Bold" w:hAnsi="Albertus Extra Bold"/>
        </w:rPr>
        <w:t>]</w:t>
      </w:r>
      <w:r>
        <w:t xml:space="preserve"> </w:t>
      </w:r>
      <w:r w:rsidRPr="00037D14">
        <w:rPr>
          <w:u w:val="single"/>
        </w:rPr>
        <w:t>the</w:t>
      </w:r>
      <w:r>
        <w:t xml:space="preserve"> owner or by the occupier, and for the installation, purchase price, repair and testing of any water meter or water meters, water service, water services, </w:t>
      </w:r>
      <w:r>
        <w:lastRenderedPageBreak/>
        <w:t>connections, appliances or parts, and renewals thereof furnished or made by the commission, in, upon or connecting with such house, tenement, building or lot</w:t>
      </w:r>
      <w:r>
        <w:rPr>
          <w:u w:val="single"/>
        </w:rPr>
        <w:t>,</w:t>
      </w:r>
      <w:r>
        <w:t xml:space="preserve"> and the interest and penalties charged.  </w:t>
      </w:r>
      <w:r>
        <w:rPr>
          <w:u w:val="single"/>
        </w:rPr>
        <w:t>In the event that a payment owed to the commission for the sale and supply of water to a house, tenement, building or lot is not paid when due</w:t>
      </w:r>
      <w:r w:rsidRPr="003A2EA5">
        <w:rPr>
          <w:u w:val="single"/>
        </w:rPr>
        <w:t>, other than for the sale and supply of water to a house, tenement, building or lot where the sale and supply of water is subject to regulation by the Board of Public Utilities, interest shall accrue, for which the owner shall be liable, on any part of the amount that is du</w:t>
      </w:r>
      <w:r>
        <w:rPr>
          <w:u w:val="single"/>
        </w:rPr>
        <w:t>e and payable and that remains unpaid for 30 days following the established payment due date, as identified on the consumer’s bill or other statement of water usage.</w:t>
      </w:r>
    </w:p>
    <w:p w:rsidR="007654F8" w:rsidRDefault="007654F8" w:rsidP="007654F8">
      <w:r w:rsidRPr="00CF1AA5">
        <w:tab/>
      </w:r>
      <w:r>
        <w:t>The price or rent so fixed, and the other costs, expenses, interest and penalties shall be a lien upon such house, tenement, building or lot until the same shall be paid and satisfied, and shall be enforceable by an action at law in any competent court.</w:t>
      </w:r>
    </w:p>
    <w:p w:rsidR="007654F8" w:rsidRDefault="007654F8" w:rsidP="007654F8">
      <w:r>
        <w:tab/>
        <w:t>The commission shall notify the officers or board having charge of the collection of taxes in each municipality in which the commission shall supply water to any of the inhabitants of such municipality, that the commission is supplying water to such inhabitants, and requesting said officials or board to notify all persons applying for a certificate showing municipal or other liens against property in such municipality, that the applicant must apply to the commission to ascertain the amount of water rents or other charges due to the commission, which are by law made a lien upon the premises covered by the certificate.</w:t>
      </w:r>
    </w:p>
    <w:p w:rsidR="007654F8" w:rsidRDefault="007654F8" w:rsidP="007654F8">
      <w:r>
        <w:tab/>
        <w:t>The commission may require payment in advance for the use or rent of water furnished by it and for any work to be done or materials to be furnished.</w:t>
      </w:r>
    </w:p>
    <w:p w:rsidR="007654F8" w:rsidRDefault="007654F8" w:rsidP="007654F8">
      <w:r>
        <w:t>(</w:t>
      </w:r>
      <w:proofErr w:type="spellStart"/>
      <w:r>
        <w:t>cf</w:t>
      </w:r>
      <w:proofErr w:type="spellEnd"/>
      <w:r>
        <w:t>: R.S.40:62-141)</w:t>
      </w:r>
    </w:p>
    <w:p w:rsidR="007654F8" w:rsidRDefault="007654F8" w:rsidP="007654F8"/>
    <w:p w:rsidR="007654F8" w:rsidRDefault="007654F8" w:rsidP="007654F8">
      <w:r>
        <w:tab/>
      </w:r>
      <w:r w:rsidRPr="003D7392">
        <w:t>7.</w:t>
      </w:r>
      <w:r w:rsidRPr="003D7392">
        <w:tab/>
      </w:r>
      <w:r>
        <w:t>R.S.40:62-142 is amended to read as follows:</w:t>
      </w:r>
    </w:p>
    <w:p w:rsidR="007654F8" w:rsidRDefault="007654F8" w:rsidP="007654F8">
      <w:pPr>
        <w:rPr>
          <w:u w:val="single"/>
        </w:rPr>
      </w:pPr>
      <w:r>
        <w:tab/>
        <w:t xml:space="preserve">40:62-142.  In case prompt payment of any water rent or rents, or for work done or materials furnished, is not made when due, the water may be shut off from such real estate, and shall not be again supplied thereto until the arrears with interest and penalties shall be fully paid.  </w:t>
      </w:r>
      <w:r>
        <w:rPr>
          <w:u w:val="single"/>
        </w:rPr>
        <w:t>Interest charges applicable to overdue water rent payments shall be calculated in accordance with the provisions of R.S.40:62-141.</w:t>
      </w:r>
    </w:p>
    <w:p w:rsidR="007654F8" w:rsidRDefault="007654F8" w:rsidP="007654F8">
      <w:r>
        <w:t>(</w:t>
      </w:r>
      <w:proofErr w:type="spellStart"/>
      <w:r>
        <w:t>cf</w:t>
      </w:r>
      <w:proofErr w:type="spellEnd"/>
      <w:r>
        <w:t>: R.S.40:62-142)</w:t>
      </w:r>
    </w:p>
    <w:p w:rsidR="007654F8" w:rsidRPr="00685396" w:rsidRDefault="007654F8" w:rsidP="007654F8"/>
    <w:p w:rsidR="007654F8" w:rsidRDefault="007654F8" w:rsidP="007654F8">
      <w:r>
        <w:tab/>
      </w:r>
      <w:r w:rsidRPr="003D7392">
        <w:t>8.</w:t>
      </w:r>
      <w:r w:rsidRPr="003D7392">
        <w:tab/>
      </w:r>
      <w:r>
        <w:t>This act shall take effect on the 60th day following the date of enactment.</w:t>
      </w:r>
    </w:p>
    <w:p w:rsidR="006B5FE2" w:rsidRDefault="006B5FE2" w:rsidP="007654F8"/>
    <w:p w:rsidR="006B5FE2" w:rsidRDefault="006B5FE2" w:rsidP="007654F8"/>
    <w:p w:rsidR="006B5FE2" w:rsidRDefault="006B5FE2" w:rsidP="006B5FE2">
      <w:pPr>
        <w:jc w:val="center"/>
      </w:pPr>
      <w:r>
        <w:t>STATEMENT</w:t>
      </w:r>
    </w:p>
    <w:p w:rsidR="006B5FE2" w:rsidRDefault="006B5FE2" w:rsidP="006B5FE2"/>
    <w:p w:rsidR="007654F8" w:rsidRDefault="00C85293" w:rsidP="00B42271">
      <w:r>
        <w:tab/>
        <w:t xml:space="preserve">This bill provides for the deferral of interest accrual on balances </w:t>
      </w:r>
      <w:r w:rsidR="00B42271">
        <w:br w:type="page"/>
      </w:r>
      <w:r>
        <w:lastRenderedPageBreak/>
        <w:t>that are owed, but which are not promptly paid by consumers, for water and sewer services.  The bill affects the accrual of interest on late payments made to a number of different utility companies that sell and supply water, or that provide sewerage services to consumers in the State.  These entities include public water and sewer utilities, nonprofit water companies, county sewerage authorities, and municipally-operated utilities such as municipal (water or sewer) utilities authorities and municipally-owned waterworks.  The bill provides, in particular, and with regard to each type of utility company, that when a payment for water or sewer services is owed by a consumer and is not paid when due, interest is to accrue on only that part of the amount that is due and payable and that remains unpaid for 30 days following the established payment due date, as identified on the consumer’s bill or other statement of water or sewer service usage.</w:t>
      </w:r>
    </w:p>
    <w:sectPr w:rsidR="007654F8" w:rsidSect="00B42271">
      <w:headerReference w:type="default" r:id="rId13"/>
      <w:footerReference w:type="default" r:id="rId14"/>
      <w:headerReference w:type="first" r:id="rId15"/>
      <w:footerReference w:type="first" r:id="rId16"/>
      <w:pgSz w:w="12240" w:h="20160" w:code="5"/>
      <w:pgMar w:top="1440" w:right="2520" w:bottom="162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FD7" w:rsidRDefault="00CB1FD7">
      <w:r>
        <w:separator/>
      </w:r>
    </w:p>
  </w:endnote>
  <w:endnote w:type="continuationSeparator" w:id="0">
    <w:p w:rsidR="00CB1FD7" w:rsidRDefault="00CB1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AE7" w:rsidRDefault="00A00C6E" w:rsidP="00A00C6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C2F" w:rsidRPr="00921C91" w:rsidRDefault="00A87C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C2F" w:rsidRPr="00921C91" w:rsidRDefault="00A87C2F">
    <w:pPr>
      <w:pStyle w:val="Footer"/>
      <w:rPr>
        <w:szCs w:val="18"/>
      </w:rPr>
    </w:pPr>
  </w:p>
  <w:p w:rsidR="00A87C2F" w:rsidRPr="00921C91" w:rsidRDefault="00A87C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7C2F" w:rsidRDefault="00A87C2F">
    <w:pPr>
      <w:pStyle w:val="Footer"/>
    </w:pPr>
  </w:p>
  <w:p w:rsidR="00665CBC" w:rsidRDefault="00665CBC" w:rsidP="00686AEB">
    <w:pPr>
      <w:pStyle w:val="Footer"/>
    </w:pPr>
  </w:p>
  <w:p w:rsidR="00B42271" w:rsidRPr="009B59F4" w:rsidRDefault="00B42271"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FD7" w:rsidRDefault="00CB1FD7">
      <w:r>
        <w:separator/>
      </w:r>
    </w:p>
  </w:footnote>
  <w:footnote w:type="continuationSeparator" w:id="0">
    <w:p w:rsidR="00CB1FD7" w:rsidRDefault="00CB1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0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194F" w:rsidRDefault="00D0194F" w:rsidP="00D0194F">
    <w:pPr>
      <w:pStyle w:val="bpuHeadSpon"/>
    </w:pPr>
    <w:r w:rsidRPr="00D0194F">
      <w:rPr>
        <w:rStyle w:val="bpuHeadSponChar"/>
      </w:rPr>
      <w:t>A2582</w:t>
    </w:r>
    <w:r>
      <w:t xml:space="preserve"> DEANGELO</w:t>
    </w:r>
    <w:r w:rsidR="00A00C6E">
      <w:t xml:space="preserve">, </w:t>
    </w:r>
    <w:r w:rsidR="00A00C6E">
      <w:t>BENSON</w:t>
    </w:r>
  </w:p>
  <w:p w:rsidR="00D0194F" w:rsidRDefault="00D0194F" w:rsidP="00D0194F">
    <w:pPr>
      <w:pStyle w:val="bpuHeadSpon"/>
    </w:pPr>
    <w:r>
      <w:fldChar w:fldCharType="begin"/>
    </w:r>
    <w:r>
      <w:instrText xml:space="preserve"> PAGE  \* MERGEFORMAT </w:instrText>
    </w:r>
    <w:r>
      <w:fldChar w:fldCharType="separate"/>
    </w:r>
    <w:r w:rsidR="00D71089">
      <w:rPr>
        <w:noProof/>
      </w:rPr>
      <w:t>3</w:t>
    </w:r>
    <w:r>
      <w:fldChar w:fldCharType="end"/>
    </w:r>
  </w:p>
  <w:p w:rsidR="00D0194F" w:rsidRDefault="00D0194F" w:rsidP="00D019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194F" w:rsidRDefault="00D0194F" w:rsidP="00D0194F">
    <w:pPr>
      <w:pStyle w:val="bpuHeadSpon"/>
    </w:pPr>
    <w:r w:rsidRPr="00D0194F">
      <w:rPr>
        <w:rStyle w:val="bpuHeadSponChar"/>
      </w:rPr>
      <w:t>A2582</w:t>
    </w:r>
    <w:r>
      <w:t xml:space="preserve"> DEANGELO</w:t>
    </w:r>
    <w:r w:rsidR="00A00C6E">
      <w:t xml:space="preserve">, </w:t>
    </w:r>
    <w:r w:rsidR="00A00C6E">
      <w:t>BENSON</w:t>
    </w:r>
  </w:p>
  <w:p w:rsidR="00D0194F" w:rsidRDefault="00D0194F" w:rsidP="00D0194F">
    <w:pPr>
      <w:pStyle w:val="bpuHeadSpon"/>
    </w:pPr>
    <w:r>
      <w:fldChar w:fldCharType="begin"/>
    </w:r>
    <w:r>
      <w:instrText xml:space="preserve"> PAGE  \* MERGEFORMAT </w:instrText>
    </w:r>
    <w:r>
      <w:fldChar w:fldCharType="separate"/>
    </w:r>
    <w:r w:rsidR="00D71089">
      <w:rPr>
        <w:noProof/>
      </w:rPr>
      <w:t>2</w:t>
    </w:r>
    <w:r>
      <w:fldChar w:fldCharType="end"/>
    </w:r>
  </w:p>
  <w:p w:rsidR="00D0194F" w:rsidRDefault="00D0194F" w:rsidP="00D019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FD7"/>
    <w:rsid w:val="00002E06"/>
    <w:rsid w:val="000051BD"/>
    <w:rsid w:val="0001019E"/>
    <w:rsid w:val="000160A5"/>
    <w:rsid w:val="00017E6C"/>
    <w:rsid w:val="0002335B"/>
    <w:rsid w:val="00031FB5"/>
    <w:rsid w:val="0003549A"/>
    <w:rsid w:val="000367AE"/>
    <w:rsid w:val="00043B22"/>
    <w:rsid w:val="00053FE1"/>
    <w:rsid w:val="00054975"/>
    <w:rsid w:val="00057D20"/>
    <w:rsid w:val="0006197C"/>
    <w:rsid w:val="0006281F"/>
    <w:rsid w:val="0008141C"/>
    <w:rsid w:val="00094A55"/>
    <w:rsid w:val="000A44A7"/>
    <w:rsid w:val="000B1054"/>
    <w:rsid w:val="000B3411"/>
    <w:rsid w:val="000C054C"/>
    <w:rsid w:val="000C12C2"/>
    <w:rsid w:val="000D11AF"/>
    <w:rsid w:val="000D61F4"/>
    <w:rsid w:val="000D6255"/>
    <w:rsid w:val="000D6262"/>
    <w:rsid w:val="000D7B4A"/>
    <w:rsid w:val="000E4006"/>
    <w:rsid w:val="000F2DD4"/>
    <w:rsid w:val="000F3DA2"/>
    <w:rsid w:val="000F5FDE"/>
    <w:rsid w:val="000F7466"/>
    <w:rsid w:val="0013000E"/>
    <w:rsid w:val="00133F81"/>
    <w:rsid w:val="00135943"/>
    <w:rsid w:val="001645FB"/>
    <w:rsid w:val="00173D2B"/>
    <w:rsid w:val="00181676"/>
    <w:rsid w:val="00183603"/>
    <w:rsid w:val="0018506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AE7"/>
    <w:rsid w:val="002370D0"/>
    <w:rsid w:val="00255958"/>
    <w:rsid w:val="00257FA2"/>
    <w:rsid w:val="002624A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76F"/>
    <w:rsid w:val="002D5D7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EA5"/>
    <w:rsid w:val="003A3C64"/>
    <w:rsid w:val="003A3F83"/>
    <w:rsid w:val="003B1EDA"/>
    <w:rsid w:val="003C43EF"/>
    <w:rsid w:val="003C5A6B"/>
    <w:rsid w:val="003C7FB2"/>
    <w:rsid w:val="003D24DE"/>
    <w:rsid w:val="003D739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03D"/>
    <w:rsid w:val="005536CD"/>
    <w:rsid w:val="00554051"/>
    <w:rsid w:val="00557240"/>
    <w:rsid w:val="005651F3"/>
    <w:rsid w:val="00572184"/>
    <w:rsid w:val="00573F54"/>
    <w:rsid w:val="00577A15"/>
    <w:rsid w:val="00580533"/>
    <w:rsid w:val="0059131D"/>
    <w:rsid w:val="00595A0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FE2"/>
    <w:rsid w:val="006B7897"/>
    <w:rsid w:val="006B7FA7"/>
    <w:rsid w:val="006C086A"/>
    <w:rsid w:val="006C21C1"/>
    <w:rsid w:val="006C7327"/>
    <w:rsid w:val="006D00E5"/>
    <w:rsid w:val="006D791B"/>
    <w:rsid w:val="006E2895"/>
    <w:rsid w:val="006F0E54"/>
    <w:rsid w:val="006F180D"/>
    <w:rsid w:val="006F4334"/>
    <w:rsid w:val="006F47AF"/>
    <w:rsid w:val="006F6B8A"/>
    <w:rsid w:val="00707CD3"/>
    <w:rsid w:val="00716BB9"/>
    <w:rsid w:val="007256D1"/>
    <w:rsid w:val="007279FD"/>
    <w:rsid w:val="007442CE"/>
    <w:rsid w:val="007502CB"/>
    <w:rsid w:val="00752D79"/>
    <w:rsid w:val="00752E20"/>
    <w:rsid w:val="00756EDE"/>
    <w:rsid w:val="007654F8"/>
    <w:rsid w:val="00781B4D"/>
    <w:rsid w:val="007824BF"/>
    <w:rsid w:val="00783B8D"/>
    <w:rsid w:val="00791DAE"/>
    <w:rsid w:val="00794B94"/>
    <w:rsid w:val="00794BD4"/>
    <w:rsid w:val="007A2F73"/>
    <w:rsid w:val="007A3061"/>
    <w:rsid w:val="007A5A0B"/>
    <w:rsid w:val="007C0E14"/>
    <w:rsid w:val="007C7DE4"/>
    <w:rsid w:val="007D40CB"/>
    <w:rsid w:val="007D5796"/>
    <w:rsid w:val="007D59C0"/>
    <w:rsid w:val="007D7D9C"/>
    <w:rsid w:val="007F485D"/>
    <w:rsid w:val="007F6050"/>
    <w:rsid w:val="0080498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D09"/>
    <w:rsid w:val="009523A3"/>
    <w:rsid w:val="00960958"/>
    <w:rsid w:val="00961A6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AD3"/>
    <w:rsid w:val="009E5961"/>
    <w:rsid w:val="009F4FAC"/>
    <w:rsid w:val="00A0089B"/>
    <w:rsid w:val="00A00C6E"/>
    <w:rsid w:val="00A017C0"/>
    <w:rsid w:val="00A11228"/>
    <w:rsid w:val="00A222C2"/>
    <w:rsid w:val="00A305D6"/>
    <w:rsid w:val="00A342C4"/>
    <w:rsid w:val="00A42D37"/>
    <w:rsid w:val="00A50CA8"/>
    <w:rsid w:val="00A50F6B"/>
    <w:rsid w:val="00A52237"/>
    <w:rsid w:val="00A551D6"/>
    <w:rsid w:val="00A6251B"/>
    <w:rsid w:val="00A6754E"/>
    <w:rsid w:val="00A70F58"/>
    <w:rsid w:val="00A72987"/>
    <w:rsid w:val="00A7346B"/>
    <w:rsid w:val="00A84C4F"/>
    <w:rsid w:val="00A87C2F"/>
    <w:rsid w:val="00A932A1"/>
    <w:rsid w:val="00A96A5E"/>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27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7D3"/>
    <w:rsid w:val="00C66BF3"/>
    <w:rsid w:val="00C70140"/>
    <w:rsid w:val="00C73CA7"/>
    <w:rsid w:val="00C822F6"/>
    <w:rsid w:val="00C82AC2"/>
    <w:rsid w:val="00C8456C"/>
    <w:rsid w:val="00C85293"/>
    <w:rsid w:val="00C91E19"/>
    <w:rsid w:val="00C92402"/>
    <w:rsid w:val="00C92867"/>
    <w:rsid w:val="00C93B93"/>
    <w:rsid w:val="00CA037D"/>
    <w:rsid w:val="00CA0837"/>
    <w:rsid w:val="00CA2442"/>
    <w:rsid w:val="00CA4725"/>
    <w:rsid w:val="00CB1FD7"/>
    <w:rsid w:val="00CB6246"/>
    <w:rsid w:val="00CC0A17"/>
    <w:rsid w:val="00CD0F93"/>
    <w:rsid w:val="00CD1BD1"/>
    <w:rsid w:val="00CD528D"/>
    <w:rsid w:val="00CE78BF"/>
    <w:rsid w:val="00CF65EB"/>
    <w:rsid w:val="00CF72AD"/>
    <w:rsid w:val="00D0194F"/>
    <w:rsid w:val="00D02441"/>
    <w:rsid w:val="00D039F4"/>
    <w:rsid w:val="00D10496"/>
    <w:rsid w:val="00D11173"/>
    <w:rsid w:val="00D1215F"/>
    <w:rsid w:val="00D16561"/>
    <w:rsid w:val="00D17FF8"/>
    <w:rsid w:val="00D268AC"/>
    <w:rsid w:val="00D27FF3"/>
    <w:rsid w:val="00D32E94"/>
    <w:rsid w:val="00D343D0"/>
    <w:rsid w:val="00D3664D"/>
    <w:rsid w:val="00D500E9"/>
    <w:rsid w:val="00D507BC"/>
    <w:rsid w:val="00D6090A"/>
    <w:rsid w:val="00D62FA3"/>
    <w:rsid w:val="00D63B6F"/>
    <w:rsid w:val="00D64A90"/>
    <w:rsid w:val="00D71089"/>
    <w:rsid w:val="00D8091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C5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E8F"/>
    <w:rsid w:val="00F00D08"/>
    <w:rsid w:val="00F1455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B5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A1D075"/>
  <w15:docId w15:val="{2A59AF9F-459D-4ADB-9466-E17A8B7E4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73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392"/>
    <w:rPr>
      <w:rFonts w:ascii="Segoe UI" w:hAnsi="Segoe UI" w:cs="Segoe UI"/>
      <w:spacing w:val="4"/>
      <w:sz w:val="18"/>
      <w:szCs w:val="18"/>
    </w:rPr>
  </w:style>
  <w:style w:type="character" w:styleId="LineNumber">
    <w:name w:val="line number"/>
    <w:basedOn w:val="DefaultParagraphFont"/>
    <w:semiHidden/>
    <w:unhideWhenUsed/>
    <w:rsid w:val="00D01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2558</Words>
  <Characters>12612</Characters>
  <Application>Microsoft Office Word</Application>
  <DocSecurity>0</DocSecurity>
  <Lines>282</Lines>
  <Paragraphs>54</Paragraphs>
  <ScaleCrop>false</ScaleCrop>
  <HeadingPairs>
    <vt:vector size="2" baseType="variant">
      <vt:variant>
        <vt:lpstr>Title</vt:lpstr>
      </vt:variant>
      <vt:variant>
        <vt:i4>1</vt:i4>
      </vt:variant>
    </vt:vector>
  </HeadingPairs>
  <TitlesOfParts>
    <vt:vector size="1" baseType="lpstr">
      <vt:lpstr>A2582</vt:lpstr>
    </vt:vector>
  </TitlesOfParts>
  <Manager>R56</Manager>
  <Company>NJ Office of Legislative Services</Company>
  <LinksUpToDate>false</LinksUpToDate>
  <CharactersWithSpaces>15178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A2582</dc:title>
  <dc:subject/>
  <dc:creator>Assemblyman  DEANGELO</dc:creator>
  <cp:keywords>A2582|7|EA |300|0|300|F|0|</cp:keywords>
  <dc:description>INTRODUCED FEBRUARY 13, 2020</dc:description>
  <cp:lastModifiedBy>Todaro, Vivian</cp:lastModifiedBy>
  <cp:revision>2</cp:revision>
  <cp:lastPrinted>2020-04-15T15:41:00Z</cp:lastPrinted>
  <dcterms:created xsi:type="dcterms:W3CDTF">2020-04-15T15:41:00Z</dcterms:created>
  <dcterms:modified xsi:type="dcterms:W3CDTF">2020-04-15T15:41:00Z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