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3E3" w:rsidRDefault="003A53E3" w:rsidP="003A53E3">
      <w:pPr>
        <w:pStyle w:val="bpuBill"/>
      </w:pPr>
      <w:bookmarkStart w:id="0" w:name="bpuFrontPg"/>
      <w:bookmarkStart w:id="1" w:name="_GoBack"/>
      <w:bookmarkEnd w:id="0"/>
      <w:bookmarkEnd w:id="1"/>
      <w:r>
        <w:t xml:space="preserve">ASSEMBLY, No. 2589 </w:t>
      </w:r>
    </w:p>
    <w:p w:rsidR="003A53E3" w:rsidRPr="009D38FF" w:rsidRDefault="003A53E3" w:rsidP="003A53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20982" r:id="rId7"/>
        </w:object>
      </w:r>
    </w:p>
    <w:p w:rsidR="003A53E3" w:rsidRDefault="003A53E3" w:rsidP="003A53E3">
      <w:pPr>
        <w:pStyle w:val="bpuState"/>
      </w:pPr>
      <w:r>
        <w:t>STATE OF NEW JERSEY</w:t>
      </w:r>
    </w:p>
    <w:p w:rsidR="003A53E3" w:rsidRDefault="003A53E3" w:rsidP="003A53E3">
      <w:pPr>
        <w:pStyle w:val="bpuLegislature"/>
      </w:pPr>
      <w:r>
        <w:t>219th LEGISLATURE</w:t>
      </w:r>
    </w:p>
    <w:p w:rsidR="003A53E3" w:rsidRDefault="003A53E3" w:rsidP="003A53E3">
      <w:pPr>
        <w:pStyle w:val="bpuWpGraphic"/>
      </w:pPr>
      <w:r>
        <w:object w:dxaOrig="8985" w:dyaOrig="255">
          <v:shape id="_x0000_i1026" type="#_x0000_t75" style="width:6in;height:12pt" o:ole="">
            <v:imagedata r:id="rId6" o:title=""/>
          </v:shape>
          <o:OLEObject Type="Embed" ProgID="WPWin6.1" ShapeID="_x0000_i1026" DrawAspect="Content" ObjectID="_1643720983" r:id="rId8"/>
        </w:object>
      </w:r>
      <w:r>
        <w:t xml:space="preserve">  </w:t>
      </w:r>
    </w:p>
    <w:p w:rsidR="003A53E3" w:rsidRDefault="003A53E3" w:rsidP="003A53E3">
      <w:pPr>
        <w:pStyle w:val="bpuIntro"/>
      </w:pPr>
      <w:r>
        <w:t>INTRODUCED FEBRUARY 13, 2020</w:t>
      </w:r>
    </w:p>
    <w:p w:rsidR="003A53E3" w:rsidRDefault="003A53E3" w:rsidP="003A53E3">
      <w:pPr>
        <w:pStyle w:val="bpuIntro"/>
      </w:pPr>
    </w:p>
    <w:p w:rsidR="003A53E3" w:rsidRDefault="003A53E3" w:rsidP="003A53E3">
      <w:pPr>
        <w:pStyle w:val="bpuIntro"/>
        <w:sectPr w:rsidR="003A53E3" w:rsidSect="001B51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53E3" w:rsidRDefault="003A53E3" w:rsidP="003A53E3">
      <w:pPr>
        <w:pStyle w:val="bpuIntro"/>
      </w:pPr>
    </w:p>
    <w:p w:rsidR="003A53E3" w:rsidRDefault="003A53E3" w:rsidP="003A53E3">
      <w:pPr>
        <w:pStyle w:val="bpuSponsor"/>
      </w:pPr>
      <w:r>
        <w:t>Sponsored by:</w:t>
      </w:r>
    </w:p>
    <w:p w:rsidR="003A53E3" w:rsidRDefault="003A53E3" w:rsidP="003A53E3">
      <w:pPr>
        <w:pStyle w:val="bpuSponsor"/>
      </w:pPr>
      <w:r>
        <w:t>Assemblyman  WAYNE P. DEANGELO</w:t>
      </w:r>
    </w:p>
    <w:p w:rsidR="003A53E3" w:rsidRDefault="003A53E3" w:rsidP="003A53E3">
      <w:pPr>
        <w:pStyle w:val="bpuSponsor"/>
      </w:pPr>
      <w:r>
        <w:t>District 14 (Mercer and Middlesex)</w:t>
      </w:r>
    </w:p>
    <w:p w:rsidR="003A53E3" w:rsidRDefault="003A53E3" w:rsidP="003A53E3">
      <w:pPr>
        <w:pStyle w:val="bpuSponsor"/>
      </w:pPr>
    </w:p>
    <w:p w:rsidR="003A53E3" w:rsidRDefault="001B5103" w:rsidP="001B5103">
      <w:pPr>
        <w:pStyle w:val="bpuSponsor"/>
      </w:pPr>
      <w:r>
        <w:t>Co-Sponsored by:</w:t>
      </w:r>
    </w:p>
    <w:p w:rsidR="001B5103" w:rsidRPr="001B5103" w:rsidRDefault="001B5103" w:rsidP="001B5103">
      <w:pPr>
        <w:pStyle w:val="bpuSponsor"/>
      </w:pPr>
      <w:r w:rsidRPr="001B5103">
        <w:t>Assemblyman Caputo</w:t>
      </w:r>
    </w:p>
    <w:p w:rsidR="003A53E3" w:rsidRDefault="003A53E3" w:rsidP="003A53E3">
      <w:pPr>
        <w:pStyle w:val="bpuSponsor"/>
      </w:pPr>
    </w:p>
    <w:p w:rsidR="001B5103" w:rsidRDefault="001B5103" w:rsidP="001B5103"/>
    <w:p w:rsidR="001B5103" w:rsidRPr="001B5103" w:rsidRDefault="001B5103" w:rsidP="001B5103"/>
    <w:p w:rsidR="003A53E3" w:rsidRDefault="003A53E3" w:rsidP="003A53E3">
      <w:pPr>
        <w:pStyle w:val="bpuSponsor"/>
      </w:pPr>
    </w:p>
    <w:p w:rsidR="003A53E3" w:rsidRDefault="003A53E3" w:rsidP="003A53E3">
      <w:pPr>
        <w:pStyle w:val="bpuSponsor"/>
      </w:pPr>
      <w:r>
        <w:t>SYNOPSIS</w:t>
      </w:r>
    </w:p>
    <w:p w:rsidR="003A53E3" w:rsidRDefault="003A53E3" w:rsidP="003A53E3">
      <w:pPr>
        <w:pStyle w:val="bpuNormText"/>
      </w:pPr>
      <w:r>
        <w:tab/>
        <w:t xml:space="preserve">Exempts senior homeowners from municipal building permit fees. </w:t>
      </w:r>
    </w:p>
    <w:p w:rsidR="003A53E3" w:rsidRDefault="003A53E3" w:rsidP="003A53E3">
      <w:pPr>
        <w:pStyle w:val="bpuNormText"/>
      </w:pPr>
    </w:p>
    <w:p w:rsidR="003A53E3" w:rsidRDefault="003A53E3" w:rsidP="003A53E3">
      <w:pPr>
        <w:pStyle w:val="bpuSponsor"/>
      </w:pPr>
      <w:r>
        <w:t xml:space="preserve">CURRENT VERSION OF TEXT </w:t>
      </w:r>
    </w:p>
    <w:p w:rsidR="003A53E3" w:rsidRDefault="003A53E3" w:rsidP="003A53E3">
      <w:pPr>
        <w:pStyle w:val="bpuNormText"/>
      </w:pPr>
      <w:r>
        <w:tab/>
        <w:t>As introduced.</w:t>
      </w:r>
    </w:p>
    <w:p w:rsidR="003A53E3" w:rsidRDefault="003A53E3" w:rsidP="003A53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53E3" w:rsidRDefault="003A53E3" w:rsidP="008916EC">
      <w:pPr>
        <w:pStyle w:val="FronterPage"/>
        <w:tabs>
          <w:tab w:val="clear" w:pos="720"/>
          <w:tab w:val="clear" w:pos="1440"/>
          <w:tab w:val="clear" w:pos="2160"/>
          <w:tab w:val="clear" w:pos="2880"/>
          <w:tab w:val="clear" w:pos="3600"/>
          <w:tab w:val="clear" w:pos="4320"/>
          <w:tab w:val="clear" w:pos="5040"/>
        </w:tabs>
        <w:sectPr w:rsidR="003A53E3" w:rsidSect="003A53E3">
          <w:type w:val="continuous"/>
          <w:pgSz w:w="12240" w:h="20160" w:code="5"/>
          <w:pgMar w:top="1440" w:right="2275" w:bottom="1440" w:left="2275" w:header="72" w:footer="720" w:gutter="0"/>
          <w:pgNumType w:start="1"/>
          <w:cols w:space="720"/>
          <w:docGrid w:linePitch="360"/>
        </w:sectPr>
      </w:pPr>
    </w:p>
    <w:p w:rsidR="00FD3704" w:rsidRPr="00677316" w:rsidRDefault="00FD3704" w:rsidP="00FD3704">
      <w:pPr>
        <w:pStyle w:val="HangingAnAct"/>
        <w:rPr>
          <w:rStyle w:val="HangingAnActChar"/>
        </w:rPr>
      </w:pPr>
      <w:r w:rsidRPr="00FD3704">
        <w:rPr>
          <w:rStyle w:val="BillHead"/>
        </w:rPr>
        <w:lastRenderedPageBreak/>
        <w:t>An Act</w:t>
      </w:r>
      <w:r w:rsidRPr="006B7FA7">
        <w:rPr>
          <w:rStyle w:val="HangingAnActChar"/>
        </w:rPr>
        <w:t xml:space="preserve"> </w:t>
      </w:r>
      <w:r>
        <w:rPr>
          <w:rStyle w:val="HangingAnActChar"/>
        </w:rPr>
        <w:t>concerning exemptions from building permit fees for senior citizens and supplementing P.L.1975, c.217 (C.52:27D-119 et seq.).</w:t>
      </w:r>
    </w:p>
    <w:p w:rsidR="00FD3704" w:rsidRPr="00D71D68" w:rsidRDefault="00FD3704" w:rsidP="00FD3704"/>
    <w:p w:rsidR="00FD3704" w:rsidRPr="00AA7880" w:rsidRDefault="00FD3704" w:rsidP="00FD3704">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FD3704" w:rsidRDefault="00FD3704" w:rsidP="00FD3704"/>
    <w:p w:rsidR="00FD3704" w:rsidRPr="00DD4738" w:rsidRDefault="00FD3704" w:rsidP="00FD3704">
      <w:r>
        <w:tab/>
        <w:t>1.</w:t>
      </w:r>
      <w:r>
        <w:tab/>
        <w:t xml:space="preserve">Notwithstanding the provisions of the "State Uniform Construction Code Act," P.L.1975, c.217 (C.52:27D-119 et seq.), or any rules, regulations, or standards adopted to the contrary, the governing body of any municipality which has appointed an enforcing agency pursuant to the provisions of section 8 of P.L.1975, c.217 (C.52:27D-126) may provide, by ordinance, that </w:t>
      </w:r>
      <w:r w:rsidRPr="009A226D">
        <w:t>a</w:t>
      </w:r>
      <w:r>
        <w:t xml:space="preserve"> senior citizen, age </w:t>
      </w:r>
      <w:r w:rsidRPr="009A226D">
        <w:t>65</w:t>
      </w:r>
      <w:r>
        <w:t xml:space="preserve"> or older, </w:t>
      </w:r>
      <w:r w:rsidRPr="009A226D">
        <w:t>who is an eligible claimant, as defined in section 1 of P.L.1997, c.348 (C.54:4-8.67), may apply for a waiver from payment of any</w:t>
      </w:r>
      <w:r>
        <w:t xml:space="preserve"> construction permit surcharge fee or enforcing agency fee for any construction, reconstruction, alteration, or improvement undertaken </w:t>
      </w:r>
      <w:r w:rsidRPr="00F11F2E">
        <w:t>to repair or maintain</w:t>
      </w:r>
      <w:r>
        <w:t xml:space="preserve"> a </w:t>
      </w:r>
      <w:r w:rsidRPr="00F11F2E">
        <w:t>dwelling unit</w:t>
      </w:r>
      <w:r>
        <w:t xml:space="preserve"> that is owned and occupied as a primary residence by the senior citizen</w:t>
      </w:r>
      <w:r w:rsidRPr="009A226D">
        <w:t>, except for any construction, reconstruction, alteration, or improvement undertaken solely to increase the square footage of the dwelling unit</w:t>
      </w:r>
      <w:r>
        <w:t>.</w:t>
      </w:r>
    </w:p>
    <w:p w:rsidR="00FD3704" w:rsidRPr="002046ED" w:rsidRDefault="00FD3704" w:rsidP="00FD3704"/>
    <w:p w:rsidR="00FD3704" w:rsidRPr="00E7752C" w:rsidRDefault="00FD3704" w:rsidP="00FD3704">
      <w:r>
        <w:tab/>
        <w:t>2.</w:t>
      </w:r>
      <w:r>
        <w:tab/>
        <w:t>This act shall take effect immediately.</w:t>
      </w:r>
    </w:p>
    <w:p w:rsidR="00FD3704" w:rsidRDefault="00FD3704" w:rsidP="00FD3704"/>
    <w:p w:rsidR="00FD3704" w:rsidRDefault="00FD3704" w:rsidP="00FD3704"/>
    <w:p w:rsidR="00FD3704" w:rsidRDefault="00FD3704" w:rsidP="00FD3704">
      <w:pPr>
        <w:jc w:val="center"/>
      </w:pPr>
      <w:r>
        <w:t>STATEMENT</w:t>
      </w:r>
    </w:p>
    <w:p w:rsidR="00FD3704" w:rsidRDefault="00FD3704" w:rsidP="00FD3704">
      <w:pPr>
        <w:jc w:val="center"/>
      </w:pPr>
    </w:p>
    <w:p w:rsidR="00FD3704" w:rsidRPr="00F428C1" w:rsidRDefault="00FD3704" w:rsidP="00FD3704">
      <w:pPr>
        <w:rPr>
          <w:b/>
        </w:rPr>
      </w:pPr>
      <w:r>
        <w:tab/>
        <w:t>This bill grants municipalities the discretion to enact an ordinance allowing senior citizens aged 65 or older who are eligible to receive a homestead property tax reimbursement under P.L.1997, c.348 (C.54:4-8.67 et seq.) to apply for a waiver from municipal building permit fees for any construction, reconstruction, alteration, or improvement undertaken to repair or maintain a primary residence owned and occupied by the senior citizen.  This fee waiver will only apply to repairs or maintenance conducted on a primary residence, and will not apply to improvements intended only to increase the square footage of the dwelling unit where construction is being performed.</w:t>
      </w:r>
    </w:p>
    <w:p w:rsidR="00FD3704" w:rsidRDefault="00FD3704" w:rsidP="00A020AC">
      <w:r>
        <w:tab/>
        <w:t>Under current law, municipalities have the discretion to grant a building permit fee exemption for certain improvements intended to make public or private facilities more accessible to persons with physical disabilities.</w:t>
      </w:r>
    </w:p>
    <w:sectPr w:rsidR="00FD3704" w:rsidSect="003A53E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104" w:rsidRDefault="00D33104">
      <w:r>
        <w:separator/>
      </w:r>
    </w:p>
  </w:endnote>
  <w:endnote w:type="continuationSeparator" w:id="0">
    <w:p w:rsidR="00D33104" w:rsidRDefault="00D3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103" w:rsidRDefault="001B5103" w:rsidP="001B5103">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104" w:rsidRDefault="00D33104">
      <w:r>
        <w:separator/>
      </w:r>
    </w:p>
  </w:footnote>
  <w:footnote w:type="continuationSeparator" w:id="0">
    <w:p w:rsidR="00D33104" w:rsidRDefault="00D3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76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53E3" w:rsidRDefault="003A53E3" w:rsidP="003A53E3">
    <w:pPr>
      <w:pStyle w:val="bpuHeadSpon"/>
    </w:pPr>
    <w:r w:rsidRPr="003A53E3">
      <w:rPr>
        <w:rStyle w:val="bpuHeadSponChar"/>
      </w:rPr>
      <w:t>A2589</w:t>
    </w:r>
    <w:r>
      <w:t xml:space="preserve"> DEANGELO</w:t>
    </w:r>
  </w:p>
  <w:p w:rsidR="003A53E3" w:rsidRDefault="003A53E3" w:rsidP="003A53E3">
    <w:pPr>
      <w:pStyle w:val="bpuHeadSpon"/>
    </w:pPr>
    <w:r>
      <w:fldChar w:fldCharType="begin"/>
    </w:r>
    <w:r>
      <w:instrText xml:space="preserve"> PAGE  \* MERGEFORMAT </w:instrText>
    </w:r>
    <w:r>
      <w:fldChar w:fldCharType="separate"/>
    </w:r>
    <w:r w:rsidR="00A020AC">
      <w:rPr>
        <w:noProof/>
      </w:rPr>
      <w:t>3</w:t>
    </w:r>
    <w:r>
      <w:fldChar w:fldCharType="end"/>
    </w:r>
  </w:p>
  <w:p w:rsidR="003A53E3" w:rsidRDefault="003A53E3" w:rsidP="003A53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53E3" w:rsidRDefault="003A53E3" w:rsidP="003A53E3">
    <w:pPr>
      <w:pStyle w:val="bpuHeadSpon"/>
    </w:pPr>
    <w:r w:rsidRPr="003A53E3">
      <w:rPr>
        <w:rStyle w:val="bpuHeadSponChar"/>
      </w:rPr>
      <w:t>A2589</w:t>
    </w:r>
    <w:r>
      <w:t xml:space="preserve"> DEANGELO</w:t>
    </w:r>
  </w:p>
  <w:p w:rsidR="003A53E3" w:rsidRDefault="003A53E3" w:rsidP="003A53E3">
    <w:pPr>
      <w:pStyle w:val="bpuHeadSpon"/>
    </w:pPr>
    <w:r>
      <w:fldChar w:fldCharType="begin"/>
    </w:r>
    <w:r>
      <w:instrText xml:space="preserve"> PAGE  \* MERGEFORMAT </w:instrText>
    </w:r>
    <w:r>
      <w:fldChar w:fldCharType="separate"/>
    </w:r>
    <w:r w:rsidR="00317624">
      <w:rPr>
        <w:noProof/>
      </w:rPr>
      <w:t>2</w:t>
    </w:r>
    <w:r>
      <w:fldChar w:fldCharType="end"/>
    </w:r>
  </w:p>
  <w:p w:rsidR="003A53E3" w:rsidRDefault="003A53E3" w:rsidP="003A53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104"/>
    <w:rsid w:val="000051BD"/>
    <w:rsid w:val="000160A5"/>
    <w:rsid w:val="0002335B"/>
    <w:rsid w:val="0003131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103"/>
    <w:rsid w:val="001B556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EB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62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676"/>
    <w:rsid w:val="003A3C64"/>
    <w:rsid w:val="003A3F83"/>
    <w:rsid w:val="003A53E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F47"/>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0A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D93"/>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E0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1B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104"/>
    <w:rsid w:val="00D343D0"/>
    <w:rsid w:val="00D3664D"/>
    <w:rsid w:val="00D500E9"/>
    <w:rsid w:val="00D507BC"/>
    <w:rsid w:val="00D6090A"/>
    <w:rsid w:val="00D62FA3"/>
    <w:rsid w:val="00D63B6F"/>
    <w:rsid w:val="00D64A90"/>
    <w:rsid w:val="00D9410B"/>
    <w:rsid w:val="00D9695B"/>
    <w:rsid w:val="00DA0FF4"/>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6D0"/>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60C"/>
    <w:rsid w:val="00FA0AFC"/>
    <w:rsid w:val="00FA1C82"/>
    <w:rsid w:val="00FA2ED1"/>
    <w:rsid w:val="00FA4A52"/>
    <w:rsid w:val="00FB4045"/>
    <w:rsid w:val="00FB4D8E"/>
    <w:rsid w:val="00FC0D0A"/>
    <w:rsid w:val="00FC1B0B"/>
    <w:rsid w:val="00FD2F97"/>
    <w:rsid w:val="00FD37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03FC0A1A"/>
  <w15:docId w15:val="{DFEDD8A9-7EC0-4AC3-B1D1-9B849E14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A53E3"/>
  </w:style>
  <w:style w:type="paragraph" w:styleId="BalloonText">
    <w:name w:val="Balloon Text"/>
    <w:basedOn w:val="Normal"/>
    <w:link w:val="BalloonTextChar"/>
    <w:semiHidden/>
    <w:unhideWhenUsed/>
    <w:rsid w:val="00ED16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16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2035</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A2589</vt:lpstr>
    </vt:vector>
  </TitlesOfParts>
  <Manager>R56</Manager>
  <Company>NJ Office of Legislative Services</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A2589</dc:title>
  <dc:subject/>
  <dc:creator>Assemblyman  DEANGELO</dc:creator>
  <cp:keywords>A2589|2|LG |115|0|115|F|0|</cp:keywords>
  <dc:description>INTRODUCED FEBRUARY 13, 2020</dc:description>
  <cp:lastModifiedBy>Franks, Denise</cp:lastModifiedBy>
  <cp:revision>2</cp:revision>
  <cp:lastPrinted>2020-02-20T21:19:00Z</cp:lastPrinted>
  <dcterms:created xsi:type="dcterms:W3CDTF">2020-02-20T21:19:00Z</dcterms:created>
  <dcterms:modified xsi:type="dcterms:W3CDTF">2020-02-20T21:19:00Z</dcterms:modified>
  <cp:category>s.1: C.52:27D-126g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