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44C" w:rsidRDefault="00A2644C" w:rsidP="00A2644C">
      <w:pPr>
        <w:pStyle w:val="bpuReprint"/>
      </w:pPr>
      <w:bookmarkStart w:id="0" w:name="bpuFrontPg"/>
      <w:bookmarkStart w:id="1" w:name="_GoBack"/>
      <w:bookmarkEnd w:id="0"/>
      <w:bookmarkEnd w:id="1"/>
      <w:r>
        <w:t>[First Reprint]</w:t>
      </w:r>
    </w:p>
    <w:p w:rsidR="001403CA" w:rsidRDefault="001403CA" w:rsidP="001403CA">
      <w:pPr>
        <w:pStyle w:val="bpuBill"/>
      </w:pPr>
      <w:r>
        <w:t xml:space="preserve">ASSEMBLY, No. 2617 </w:t>
      </w:r>
    </w:p>
    <w:p w:rsidR="001403CA" w:rsidRPr="009D38FF" w:rsidRDefault="001403CA" w:rsidP="001403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6873" r:id="rId7"/>
        </w:object>
      </w:r>
    </w:p>
    <w:p w:rsidR="001403CA" w:rsidRDefault="001403CA" w:rsidP="001403CA">
      <w:pPr>
        <w:pStyle w:val="bpuState"/>
      </w:pPr>
      <w:r>
        <w:t>STATE OF NEW JERSEY</w:t>
      </w:r>
    </w:p>
    <w:p w:rsidR="001403CA" w:rsidRDefault="001403CA" w:rsidP="001403CA">
      <w:pPr>
        <w:pStyle w:val="bpuLegislature"/>
      </w:pPr>
      <w:r>
        <w:t>219th LEGISLATURE</w:t>
      </w:r>
    </w:p>
    <w:p w:rsidR="001403CA" w:rsidRDefault="001403CA" w:rsidP="001403CA">
      <w:pPr>
        <w:pStyle w:val="bpuWpGraphic"/>
      </w:pPr>
      <w:r>
        <w:object w:dxaOrig="8985" w:dyaOrig="255">
          <v:shape id="_x0000_i1026" type="#_x0000_t75" style="width:6in;height:12pt" o:ole="">
            <v:imagedata r:id="rId6" o:title=""/>
          </v:shape>
          <o:OLEObject Type="Embed" ProgID="WPWin6.1" ShapeID="_x0000_i1026" DrawAspect="Content" ObjectID="_1685956874" r:id="rId8"/>
        </w:object>
      </w:r>
      <w:r>
        <w:t xml:space="preserve">  </w:t>
      </w:r>
    </w:p>
    <w:p w:rsidR="001403CA" w:rsidRDefault="001403CA" w:rsidP="001403CA">
      <w:pPr>
        <w:pStyle w:val="bpuIntro"/>
      </w:pPr>
      <w:r>
        <w:t>INTRODUCED FEBRUARY 13, 2020</w:t>
      </w:r>
    </w:p>
    <w:p w:rsidR="001403CA" w:rsidRDefault="001403CA" w:rsidP="001403CA">
      <w:pPr>
        <w:pStyle w:val="bpuIntro"/>
      </w:pPr>
    </w:p>
    <w:p w:rsidR="001403CA" w:rsidRDefault="001403CA" w:rsidP="001403CA">
      <w:pPr>
        <w:pStyle w:val="bpuIntro"/>
        <w:sectPr w:rsidR="001403CA" w:rsidSect="00B60E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03CA" w:rsidRDefault="001403CA" w:rsidP="001403CA">
      <w:pPr>
        <w:pStyle w:val="bpuIntro"/>
      </w:pPr>
    </w:p>
    <w:p w:rsidR="001403CA" w:rsidRDefault="001403CA" w:rsidP="001403CA">
      <w:pPr>
        <w:pStyle w:val="bpuSponsor"/>
      </w:pPr>
      <w:r>
        <w:t>Sponsored by:</w:t>
      </w:r>
    </w:p>
    <w:p w:rsidR="001403CA" w:rsidRDefault="001403CA" w:rsidP="001403CA">
      <w:pPr>
        <w:pStyle w:val="bpuSponsor"/>
      </w:pPr>
      <w:r>
        <w:t>Assemblywoman  CAROL A. MURPHY</w:t>
      </w:r>
    </w:p>
    <w:p w:rsidR="001403CA" w:rsidRDefault="001403CA" w:rsidP="001403CA">
      <w:pPr>
        <w:pStyle w:val="bpuSponsor"/>
      </w:pPr>
      <w:r>
        <w:t>District 7 (Burlington)</w:t>
      </w:r>
    </w:p>
    <w:p w:rsidR="001403CA" w:rsidRDefault="0013726F" w:rsidP="0013726F">
      <w:pPr>
        <w:pStyle w:val="bpuSponsor"/>
      </w:pPr>
      <w:r>
        <w:t>Assemblyman  DANIEL R. BENSON</w:t>
      </w:r>
    </w:p>
    <w:p w:rsidR="0013726F" w:rsidRDefault="0013726F" w:rsidP="0013726F">
      <w:pPr>
        <w:pStyle w:val="bpuSponsor"/>
      </w:pPr>
      <w:r>
        <w:t>District 14 (Mercer and Middlesex)</w:t>
      </w:r>
    </w:p>
    <w:p w:rsidR="0013726F" w:rsidRDefault="0015345C" w:rsidP="0015345C">
      <w:pPr>
        <w:pStyle w:val="bpuSponsor"/>
      </w:pPr>
      <w:r>
        <w:t>Assemblywoman  VERLINA REYNOLDS-JACKSON</w:t>
      </w:r>
    </w:p>
    <w:p w:rsidR="0015345C" w:rsidRDefault="0015345C" w:rsidP="0015345C">
      <w:pPr>
        <w:pStyle w:val="bpuSponsor"/>
      </w:pPr>
      <w:r>
        <w:t>District 15 (Hunterdon and Mercer)</w:t>
      </w:r>
    </w:p>
    <w:p w:rsidR="0015345C" w:rsidRDefault="00B60E03" w:rsidP="00B60E03">
      <w:pPr>
        <w:pStyle w:val="bpuSponsor"/>
      </w:pPr>
      <w:r>
        <w:t>Senator  JOSEPH A. LAGANA</w:t>
      </w:r>
    </w:p>
    <w:p w:rsidR="00B60E03" w:rsidRDefault="00B60E03" w:rsidP="00B60E03">
      <w:pPr>
        <w:pStyle w:val="bpuSponsor"/>
      </w:pPr>
      <w:r>
        <w:t>District 38 (Bergen and Passaic)</w:t>
      </w:r>
    </w:p>
    <w:p w:rsidR="00B60E03" w:rsidRDefault="00B60E03" w:rsidP="00B60E03">
      <w:pPr>
        <w:pStyle w:val="bpuSponsor"/>
      </w:pPr>
      <w:r>
        <w:t>Senator  VIN GOPAL</w:t>
      </w:r>
    </w:p>
    <w:p w:rsidR="00B60E03" w:rsidRDefault="00B60E03" w:rsidP="00B60E03">
      <w:pPr>
        <w:pStyle w:val="bpuSponsor"/>
      </w:pPr>
      <w:r>
        <w:t>District 11 (Monmouth)</w:t>
      </w:r>
    </w:p>
    <w:p w:rsidR="00B60E03" w:rsidRPr="00B60E03" w:rsidRDefault="00B60E03" w:rsidP="00B60E03"/>
    <w:p w:rsidR="001403CA" w:rsidRDefault="00B60E03" w:rsidP="00B60E03">
      <w:pPr>
        <w:pStyle w:val="bpuSponsor"/>
      </w:pPr>
      <w:r>
        <w:t>Co-Sponsored by:</w:t>
      </w:r>
    </w:p>
    <w:p w:rsidR="00B60E03" w:rsidRPr="00B60E03" w:rsidRDefault="00B60E03" w:rsidP="00B60E03">
      <w:pPr>
        <w:pStyle w:val="bpuSponsor"/>
      </w:pPr>
      <w:r w:rsidRPr="00B60E03">
        <w:t xml:space="preserve">Assemblymen </w:t>
      </w:r>
      <w:proofErr w:type="spellStart"/>
      <w:r w:rsidRPr="00B60E03">
        <w:t>Verrelli</w:t>
      </w:r>
      <w:proofErr w:type="spellEnd"/>
      <w:r w:rsidRPr="00B60E03">
        <w:t xml:space="preserve">, Conaway, Space, </w:t>
      </w:r>
      <w:proofErr w:type="spellStart"/>
      <w:r w:rsidRPr="00B60E03">
        <w:t>Wirths</w:t>
      </w:r>
      <w:proofErr w:type="spellEnd"/>
      <w:r w:rsidRPr="00B60E03">
        <w:t>, Assemblywomen Downey, Swain and Senator Singleton</w:t>
      </w:r>
    </w:p>
    <w:p w:rsidR="007F5893" w:rsidRDefault="007F5893" w:rsidP="007F5893"/>
    <w:p w:rsidR="00964141" w:rsidRDefault="00964141" w:rsidP="007F5893"/>
    <w:p w:rsidR="00B60E03" w:rsidRPr="007F5893" w:rsidRDefault="00B60E03" w:rsidP="007F5893"/>
    <w:p w:rsidR="001403CA" w:rsidRDefault="001403CA" w:rsidP="001403CA">
      <w:pPr>
        <w:pStyle w:val="bpuSponsor"/>
      </w:pPr>
    </w:p>
    <w:p w:rsidR="001403CA" w:rsidRDefault="001403CA" w:rsidP="001403CA">
      <w:pPr>
        <w:pStyle w:val="bpuSponsor"/>
      </w:pPr>
      <w:r>
        <w:t>SYNOPSIS</w:t>
      </w:r>
    </w:p>
    <w:p w:rsidR="001403CA" w:rsidRDefault="001403CA" w:rsidP="001403CA">
      <w:pPr>
        <w:pStyle w:val="bpuNormText"/>
      </w:pPr>
      <w:r>
        <w:tab/>
        <w:t xml:space="preserve">Requires employers to provide hiring preference to employees who have reached maximum medical improvement following work related injury. </w:t>
      </w:r>
    </w:p>
    <w:p w:rsidR="001403CA" w:rsidRDefault="001403CA" w:rsidP="001403CA">
      <w:pPr>
        <w:pStyle w:val="bpuNormText"/>
      </w:pPr>
    </w:p>
    <w:p w:rsidR="001403CA" w:rsidRDefault="001403CA" w:rsidP="001403CA">
      <w:pPr>
        <w:pStyle w:val="bpuSponsor"/>
      </w:pPr>
      <w:r>
        <w:t xml:space="preserve">CURRENT VERSION OF TEXT </w:t>
      </w:r>
    </w:p>
    <w:p w:rsidR="001403CA" w:rsidRDefault="00A2644C" w:rsidP="001403CA">
      <w:pPr>
        <w:pStyle w:val="bpuNormText"/>
      </w:pPr>
      <w:r>
        <w:tab/>
        <w:t>As amended by the Senate on June 3, 2021.</w:t>
      </w:r>
    </w:p>
    <w:p w:rsidR="001403CA" w:rsidRDefault="001403CA" w:rsidP="001403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03CA" w:rsidRDefault="001403CA" w:rsidP="008916EC">
      <w:pPr>
        <w:pStyle w:val="FronterPage"/>
        <w:tabs>
          <w:tab w:val="clear" w:pos="720"/>
          <w:tab w:val="clear" w:pos="1440"/>
          <w:tab w:val="clear" w:pos="2160"/>
          <w:tab w:val="clear" w:pos="2880"/>
          <w:tab w:val="clear" w:pos="3600"/>
          <w:tab w:val="clear" w:pos="4320"/>
          <w:tab w:val="clear" w:pos="5040"/>
        </w:tabs>
        <w:sectPr w:rsidR="001403CA" w:rsidSect="001403CA">
          <w:type w:val="continuous"/>
          <w:pgSz w:w="12240" w:h="20160" w:code="5"/>
          <w:pgMar w:top="1440" w:right="2275" w:bottom="1440" w:left="2275" w:header="72" w:footer="720" w:gutter="0"/>
          <w:pgNumType w:start="1"/>
          <w:cols w:space="720"/>
          <w:docGrid w:linePitch="360"/>
        </w:sectPr>
      </w:pPr>
    </w:p>
    <w:p w:rsidR="00107EB0" w:rsidRPr="00677316" w:rsidRDefault="00107EB0" w:rsidP="00107EB0">
      <w:pPr>
        <w:pStyle w:val="HangingAnAct"/>
        <w:rPr>
          <w:rStyle w:val="HangingAnActChar"/>
        </w:rPr>
      </w:pPr>
      <w:r w:rsidRPr="00107EB0">
        <w:rPr>
          <w:rStyle w:val="BillHead"/>
        </w:rPr>
        <w:lastRenderedPageBreak/>
        <w:t>An Act</w:t>
      </w:r>
      <w:r w:rsidRPr="006B7FA7">
        <w:rPr>
          <w:rStyle w:val="HangingAnActChar"/>
        </w:rPr>
        <w:t xml:space="preserve"> </w:t>
      </w:r>
      <w:r>
        <w:t>concerning employment of injured workers who have reached maximum medical improvement and supplementing chapter 15 of Title 34 of the Revised Statutes (C.34:15-1 et seq.).</w:t>
      </w:r>
    </w:p>
    <w:p w:rsidR="00107EB0" w:rsidRPr="00D71D68" w:rsidRDefault="00107EB0" w:rsidP="00107EB0"/>
    <w:p w:rsidR="00107EB0" w:rsidRPr="00AA7880" w:rsidRDefault="00107EB0" w:rsidP="00107EB0">
      <w:r>
        <w:tab/>
      </w:r>
      <w:r>
        <w:rPr>
          <w:rStyle w:val="BillHeading2"/>
        </w:rPr>
        <w:t xml:space="preserve">Be It Enacted </w:t>
      </w:r>
      <w:r>
        <w:rPr>
          <w:rStyle w:val="BillLanguage"/>
        </w:rPr>
        <w:t>by the Senate and General Assembly of the State of New Jersey:</w:t>
      </w:r>
    </w:p>
    <w:p w:rsidR="00107EB0" w:rsidRDefault="00107EB0" w:rsidP="00107EB0"/>
    <w:p w:rsidR="00A2644C" w:rsidRPr="00A2644C" w:rsidRDefault="00A2644C" w:rsidP="00A2644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2644C">
        <w:rPr>
          <w:spacing w:val="0"/>
        </w:rPr>
        <w:tab/>
        <w:t>1.</w:t>
      </w:r>
      <w:r w:rsidRPr="00A2644C">
        <w:rPr>
          <w:spacing w:val="0"/>
        </w:rPr>
        <w:tab/>
        <w:t>a.</w:t>
      </w:r>
      <w:r w:rsidRPr="00A2644C">
        <w:rPr>
          <w:spacing w:val="0"/>
        </w:rPr>
        <w:tab/>
        <w:t>Following a work-related injury, an employer shall provide a hiring preference to an employee who has reached maximum medical improvement and is unable to return to the position at which the employee was previously employed for any existing, unfilled position offered by the employer for which the employee can perform the essential duties of the position.</w:t>
      </w:r>
    </w:p>
    <w:p w:rsidR="00A2644C" w:rsidRPr="00A2644C"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4C">
        <w:rPr>
          <w:spacing w:val="0"/>
        </w:rPr>
        <w:tab/>
        <w:t>b.</w:t>
      </w:r>
      <w:r w:rsidRPr="00A2644C">
        <w:rPr>
          <w:spacing w:val="0"/>
        </w:rPr>
        <w:tab/>
        <w:t xml:space="preserve">For purposes of this section, “employer” means an employer who employs at least 50 persons </w:t>
      </w:r>
      <w:r w:rsidRPr="00A2644C">
        <w:rPr>
          <w:rFonts w:ascii="Albertus Extra Bold" w:hAnsi="Albertus Extra Bold"/>
          <w:b/>
          <w:vertAlign w:val="superscript"/>
        </w:rPr>
        <w:t>1</w:t>
      </w:r>
      <w:r w:rsidRPr="00A2644C">
        <w:rPr>
          <w:spacing w:val="0"/>
          <w:u w:val="single"/>
        </w:rPr>
        <w:t>, but shall not include a contractor as defined in section 3 of P.L.1999, c.238 (C.34:11-56.50)</w:t>
      </w:r>
      <w:r w:rsidRPr="00A2644C">
        <w:rPr>
          <w:rFonts w:ascii="Albertus Extra Bold" w:hAnsi="Albertus Extra Bold"/>
          <w:b/>
          <w:vertAlign w:val="superscript"/>
        </w:rPr>
        <w:t>1</w:t>
      </w:r>
      <w:r w:rsidRPr="00A2644C">
        <w:rPr>
          <w:spacing w:val="0"/>
        </w:rPr>
        <w:t>.</w:t>
      </w:r>
    </w:p>
    <w:p w:rsidR="00A2644C" w:rsidRPr="00A2644C"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4C">
        <w:rPr>
          <w:spacing w:val="0"/>
        </w:rPr>
        <w:tab/>
        <w:t>c.</w:t>
      </w:r>
      <w:r w:rsidRPr="00A2644C">
        <w:rPr>
          <w:spacing w:val="0"/>
        </w:rPr>
        <w:tab/>
        <w:t>Nothing in this section requires an employer to create a new position to accommodate an employee who cannot return to the employee’s former position following a work-related injury despite reaching maximum medical improvement or requires an employer to remove another employee from an existing and filled position that would be suitable for the injured employee.</w:t>
      </w:r>
    </w:p>
    <w:p w:rsidR="00A2644C" w:rsidRPr="00A2644C"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4C">
        <w:rPr>
          <w:spacing w:val="0"/>
        </w:rPr>
        <w:tab/>
        <w:t>d.</w:t>
      </w:r>
      <w:r w:rsidRPr="00A2644C">
        <w:rPr>
          <w:spacing w:val="0"/>
        </w:rPr>
        <w:tab/>
      </w:r>
      <w:r w:rsidRPr="00A2644C">
        <w:rPr>
          <w:rFonts w:ascii="Albertus Extra Bold" w:hAnsi="Albertus Extra Bold"/>
          <w:b/>
          <w:vertAlign w:val="superscript"/>
        </w:rPr>
        <w:t>1</w:t>
      </w:r>
      <w:r w:rsidRPr="00A2644C">
        <w:rPr>
          <w:spacing w:val="0"/>
          <w:u w:val="single"/>
        </w:rPr>
        <w:t>This act shall not apply to athletes employed by professional sports teams.</w:t>
      </w:r>
    </w:p>
    <w:p w:rsidR="00A2644C" w:rsidRPr="00A2644C"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4C">
        <w:rPr>
          <w:spacing w:val="0"/>
        </w:rPr>
        <w:tab/>
      </w:r>
      <w:r w:rsidRPr="00A2644C">
        <w:rPr>
          <w:spacing w:val="0"/>
          <w:u w:val="single"/>
        </w:rPr>
        <w:t>e.</w:t>
      </w:r>
      <w:r w:rsidRPr="00A2644C">
        <w:rPr>
          <w:rFonts w:ascii="Albertus Extra Bold" w:hAnsi="Albertus Extra Bold"/>
          <w:b/>
          <w:vertAlign w:val="superscript"/>
        </w:rPr>
        <w:t>1</w:t>
      </w:r>
      <w:r w:rsidRPr="00A2644C">
        <w:rPr>
          <w:spacing w:val="0"/>
        </w:rPr>
        <w:tab/>
        <w:t>Nothing in this section shall be construed to impair or affect any right of an individual with a disability to a reasonable accommodation under the “Law Against Discrimination,” P.L.1945, c.169 (C.10:5-1 et seq.).</w:t>
      </w:r>
    </w:p>
    <w:p w:rsidR="00107EB0" w:rsidRPr="00D71D68" w:rsidRDefault="00107EB0" w:rsidP="00107EB0"/>
    <w:p w:rsidR="00107EB0" w:rsidRPr="00AA7880" w:rsidRDefault="00107EB0" w:rsidP="00107EB0">
      <w:r>
        <w:tab/>
        <w:t>2.</w:t>
      </w:r>
      <w:r>
        <w:tab/>
        <w:t>This act shall take effect immediately.</w:t>
      </w:r>
    </w:p>
    <w:sectPr w:rsidR="00107EB0" w:rsidRPr="00AA7880" w:rsidSect="001403C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CB9" w:rsidRDefault="00F64CB9">
      <w:r>
        <w:separator/>
      </w:r>
    </w:p>
  </w:endnote>
  <w:endnote w:type="continuationSeparator" w:id="0">
    <w:p w:rsidR="00F64CB9" w:rsidRDefault="00F6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26F" w:rsidRDefault="00B60E03" w:rsidP="00B60E03">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44C" w:rsidRPr="00921C91" w:rsidRDefault="00A264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644C" w:rsidRPr="00921C91" w:rsidRDefault="00A2644C">
    <w:pPr>
      <w:pStyle w:val="Footer"/>
      <w:rPr>
        <w:szCs w:val="18"/>
      </w:rPr>
    </w:pPr>
  </w:p>
  <w:p w:rsidR="00A2644C" w:rsidRPr="00921C91" w:rsidRDefault="00A264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644C" w:rsidRDefault="00A2644C" w:rsidP="00686AEB">
    <w:pPr>
      <w:pStyle w:val="Footer"/>
    </w:pPr>
    <w:r>
      <w:tab/>
      <w:t>Matter enclosed in superscript numerals has been adopted as follows:</w:t>
    </w:r>
  </w:p>
  <w:p w:rsidR="00A2644C" w:rsidRDefault="00A2644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A2644C" w:rsidRPr="00A2644C" w:rsidRDefault="00A2644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CB9" w:rsidRDefault="00F64CB9">
      <w:r>
        <w:separator/>
      </w:r>
    </w:p>
  </w:footnote>
  <w:footnote w:type="continuationSeparator" w:id="0">
    <w:p w:rsidR="00F64CB9" w:rsidRDefault="00F6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70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03CA" w:rsidRDefault="001403CA" w:rsidP="001403CA">
    <w:pPr>
      <w:pStyle w:val="bpuHeadSpon"/>
    </w:pPr>
    <w:r w:rsidRPr="001403CA">
      <w:rPr>
        <w:rStyle w:val="bpuHeadSponChar"/>
      </w:rPr>
      <w:t>A2617</w:t>
    </w:r>
    <w:r>
      <w:t xml:space="preserve"> </w:t>
    </w:r>
    <w:r w:rsidR="00A2644C">
      <w:t xml:space="preserve">[1R] </w:t>
    </w:r>
    <w:r>
      <w:t>MURPHY</w:t>
    </w:r>
  </w:p>
  <w:p w:rsidR="001403CA" w:rsidRDefault="001403CA" w:rsidP="001403CA">
    <w:pPr>
      <w:pStyle w:val="bpuHeadSpon"/>
    </w:pPr>
    <w:r>
      <w:fldChar w:fldCharType="begin"/>
    </w:r>
    <w:r>
      <w:instrText xml:space="preserve"> PAGE  \* MERGEFORMAT </w:instrText>
    </w:r>
    <w:r>
      <w:fldChar w:fldCharType="separate"/>
    </w:r>
    <w:r w:rsidR="00A2644C">
      <w:rPr>
        <w:noProof/>
      </w:rPr>
      <w:t>3</w:t>
    </w:r>
    <w:r>
      <w:fldChar w:fldCharType="end"/>
    </w:r>
  </w:p>
  <w:p w:rsidR="001403CA" w:rsidRDefault="001403CA" w:rsidP="001403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03CA" w:rsidRDefault="001403CA" w:rsidP="001403CA">
    <w:pPr>
      <w:pStyle w:val="bpuHeadSpon"/>
    </w:pPr>
    <w:r w:rsidRPr="001403CA">
      <w:rPr>
        <w:rStyle w:val="bpuHeadSponChar"/>
      </w:rPr>
      <w:t>A2617</w:t>
    </w:r>
    <w:r>
      <w:t xml:space="preserve"> </w:t>
    </w:r>
    <w:r w:rsidR="00A2644C">
      <w:t xml:space="preserve">[1R] </w:t>
    </w:r>
    <w:r>
      <w:t>MURPHY</w:t>
    </w:r>
    <w:r w:rsidR="00697600">
      <w:t>, BENSON</w:t>
    </w:r>
  </w:p>
  <w:p w:rsidR="001403CA" w:rsidRDefault="001403CA" w:rsidP="001403CA">
    <w:pPr>
      <w:pStyle w:val="bpuHeadSpon"/>
    </w:pPr>
    <w:r>
      <w:fldChar w:fldCharType="begin"/>
    </w:r>
    <w:r>
      <w:instrText xml:space="preserve"> PAGE  \* MERGEFORMAT </w:instrText>
    </w:r>
    <w:r>
      <w:fldChar w:fldCharType="separate"/>
    </w:r>
    <w:r w:rsidR="00B200C2">
      <w:rPr>
        <w:noProof/>
      </w:rPr>
      <w:t>2</w:t>
    </w:r>
    <w:r>
      <w:fldChar w:fldCharType="end"/>
    </w:r>
  </w:p>
  <w:p w:rsidR="001403CA" w:rsidRDefault="001403CA" w:rsidP="001403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CB9"/>
    <w:rsid w:val="000051BD"/>
    <w:rsid w:val="00005FE2"/>
    <w:rsid w:val="00015029"/>
    <w:rsid w:val="000160A5"/>
    <w:rsid w:val="0002335B"/>
    <w:rsid w:val="0003549A"/>
    <w:rsid w:val="000367AE"/>
    <w:rsid w:val="00042A16"/>
    <w:rsid w:val="00043B22"/>
    <w:rsid w:val="00054975"/>
    <w:rsid w:val="00057D20"/>
    <w:rsid w:val="0006197C"/>
    <w:rsid w:val="0006281F"/>
    <w:rsid w:val="0008141C"/>
    <w:rsid w:val="00094A55"/>
    <w:rsid w:val="000A44A7"/>
    <w:rsid w:val="000A69E8"/>
    <w:rsid w:val="000B1054"/>
    <w:rsid w:val="000B3411"/>
    <w:rsid w:val="000C054C"/>
    <w:rsid w:val="000C12C2"/>
    <w:rsid w:val="000D11AF"/>
    <w:rsid w:val="000D6255"/>
    <w:rsid w:val="000D6262"/>
    <w:rsid w:val="000D7B4A"/>
    <w:rsid w:val="000E4006"/>
    <w:rsid w:val="000F3DA2"/>
    <w:rsid w:val="000F5FDE"/>
    <w:rsid w:val="000F7466"/>
    <w:rsid w:val="00107EB0"/>
    <w:rsid w:val="0013000E"/>
    <w:rsid w:val="00130B7E"/>
    <w:rsid w:val="00133F81"/>
    <w:rsid w:val="00135943"/>
    <w:rsid w:val="0013726F"/>
    <w:rsid w:val="001403CA"/>
    <w:rsid w:val="0015345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92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59B"/>
    <w:rsid w:val="002C6CEC"/>
    <w:rsid w:val="002E09CE"/>
    <w:rsid w:val="002E3798"/>
    <w:rsid w:val="002E440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C2"/>
    <w:rsid w:val="0036180C"/>
    <w:rsid w:val="00363CF5"/>
    <w:rsid w:val="00364344"/>
    <w:rsid w:val="003702CA"/>
    <w:rsid w:val="00370617"/>
    <w:rsid w:val="00382F1F"/>
    <w:rsid w:val="00391DA4"/>
    <w:rsid w:val="003A3C64"/>
    <w:rsid w:val="003A3F83"/>
    <w:rsid w:val="003C43EF"/>
    <w:rsid w:val="003C5A6B"/>
    <w:rsid w:val="003C7FB2"/>
    <w:rsid w:val="003D24DE"/>
    <w:rsid w:val="003D61D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6A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B85"/>
    <w:rsid w:val="005536CD"/>
    <w:rsid w:val="00554051"/>
    <w:rsid w:val="00557240"/>
    <w:rsid w:val="005651F3"/>
    <w:rsid w:val="0057102B"/>
    <w:rsid w:val="00572184"/>
    <w:rsid w:val="005768A7"/>
    <w:rsid w:val="00577A15"/>
    <w:rsid w:val="00580533"/>
    <w:rsid w:val="0059131D"/>
    <w:rsid w:val="00596AB2"/>
    <w:rsid w:val="005B3F92"/>
    <w:rsid w:val="005B479C"/>
    <w:rsid w:val="005B561E"/>
    <w:rsid w:val="005C07E4"/>
    <w:rsid w:val="005C2124"/>
    <w:rsid w:val="005C336F"/>
    <w:rsid w:val="005C7F3C"/>
    <w:rsid w:val="005E017C"/>
    <w:rsid w:val="005E1F2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09B"/>
    <w:rsid w:val="00677316"/>
    <w:rsid w:val="00686AEB"/>
    <w:rsid w:val="00686FF5"/>
    <w:rsid w:val="0069760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D04"/>
    <w:rsid w:val="00752D79"/>
    <w:rsid w:val="00752E20"/>
    <w:rsid w:val="00756EDE"/>
    <w:rsid w:val="00781B4D"/>
    <w:rsid w:val="007824BF"/>
    <w:rsid w:val="00783B8D"/>
    <w:rsid w:val="00785FAD"/>
    <w:rsid w:val="00794B94"/>
    <w:rsid w:val="00794BD4"/>
    <w:rsid w:val="007A2F73"/>
    <w:rsid w:val="007A3061"/>
    <w:rsid w:val="007A5A0B"/>
    <w:rsid w:val="007C0E14"/>
    <w:rsid w:val="007C7DE4"/>
    <w:rsid w:val="007D40CB"/>
    <w:rsid w:val="007D5796"/>
    <w:rsid w:val="007D59C0"/>
    <w:rsid w:val="007D7D9C"/>
    <w:rsid w:val="007F485D"/>
    <w:rsid w:val="007F5893"/>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14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44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C5"/>
    <w:rsid w:val="00B025CE"/>
    <w:rsid w:val="00B02F35"/>
    <w:rsid w:val="00B05A3C"/>
    <w:rsid w:val="00B07100"/>
    <w:rsid w:val="00B1138C"/>
    <w:rsid w:val="00B200C2"/>
    <w:rsid w:val="00B2574A"/>
    <w:rsid w:val="00B35D8A"/>
    <w:rsid w:val="00B45B34"/>
    <w:rsid w:val="00B57047"/>
    <w:rsid w:val="00B60E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0BC"/>
    <w:rsid w:val="00BE7EFA"/>
    <w:rsid w:val="00BF06AD"/>
    <w:rsid w:val="00BF2C67"/>
    <w:rsid w:val="00C02BBD"/>
    <w:rsid w:val="00C04F4D"/>
    <w:rsid w:val="00C12E48"/>
    <w:rsid w:val="00C13D14"/>
    <w:rsid w:val="00C15F53"/>
    <w:rsid w:val="00C23F09"/>
    <w:rsid w:val="00C25356"/>
    <w:rsid w:val="00C328D0"/>
    <w:rsid w:val="00C463E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64E"/>
    <w:rsid w:val="00CB6246"/>
    <w:rsid w:val="00CC0A17"/>
    <w:rsid w:val="00CD0F93"/>
    <w:rsid w:val="00CD1BD1"/>
    <w:rsid w:val="00CD27C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FB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0F1"/>
    <w:rsid w:val="00E543CF"/>
    <w:rsid w:val="00E546FD"/>
    <w:rsid w:val="00E608F1"/>
    <w:rsid w:val="00E611B9"/>
    <w:rsid w:val="00E7144F"/>
    <w:rsid w:val="00E73D74"/>
    <w:rsid w:val="00E76A79"/>
    <w:rsid w:val="00E80692"/>
    <w:rsid w:val="00E80C24"/>
    <w:rsid w:val="00E93836"/>
    <w:rsid w:val="00EA2C2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BBF"/>
    <w:rsid w:val="00F54B9C"/>
    <w:rsid w:val="00F56E96"/>
    <w:rsid w:val="00F573DD"/>
    <w:rsid w:val="00F61E59"/>
    <w:rsid w:val="00F63D99"/>
    <w:rsid w:val="00F6426B"/>
    <w:rsid w:val="00F64CB9"/>
    <w:rsid w:val="00F709B3"/>
    <w:rsid w:val="00F71A5E"/>
    <w:rsid w:val="00F851F5"/>
    <w:rsid w:val="00FA0AFC"/>
    <w:rsid w:val="00FA1C82"/>
    <w:rsid w:val="00FA2ED1"/>
    <w:rsid w:val="00FA4A52"/>
    <w:rsid w:val="00FB4045"/>
    <w:rsid w:val="00FB4D8E"/>
    <w:rsid w:val="00FC0D0A"/>
    <w:rsid w:val="00FC1B0B"/>
    <w:rsid w:val="00FD2D2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872239"/>
  <w15:docId w15:val="{C7F0A3AA-6C71-44EC-9C82-179D2E718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03CA"/>
  </w:style>
  <w:style w:type="paragraph" w:styleId="BalloonText">
    <w:name w:val="Balloon Text"/>
    <w:basedOn w:val="Normal"/>
    <w:link w:val="BalloonTextChar"/>
    <w:semiHidden/>
    <w:unhideWhenUsed/>
    <w:rsid w:val="003D61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61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343</Words>
  <Characters>1908</Characters>
  <Application>Microsoft Office Word</Application>
  <DocSecurity>0</DocSecurity>
  <Lines>67</Lines>
  <Paragraphs>30</Paragraphs>
  <ScaleCrop>false</ScaleCrop>
  <HeadingPairs>
    <vt:vector size="2" baseType="variant">
      <vt:variant>
        <vt:lpstr>Title</vt:lpstr>
      </vt:variant>
      <vt:variant>
        <vt:i4>1</vt:i4>
      </vt:variant>
    </vt:vector>
  </HeadingPairs>
  <TitlesOfParts>
    <vt:vector size="1" baseType="lpstr">
      <vt:lpstr>A2617</vt:lpstr>
    </vt:vector>
  </TitlesOfParts>
  <Manager>R230</Manager>
  <Company>NJ Office of Legislative Services</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A2617 1R</dc:title>
  <dc:subject>Murphy</dc:subject>
  <dc:creator>Assemblywoman  MURPHY</dc:creator>
  <cp:keywords>A2617|2|CL |279|260|311|!|0|</cp:keywords>
  <dc:description>INTRODUCED FEBRUARY 13, 2020_x000d_
AMENDED JUNE 3, 2021</dc:description>
  <cp:lastModifiedBy>Todaro, Vivian</cp:lastModifiedBy>
  <cp:revision>2</cp:revision>
  <cp:lastPrinted>2021-06-23T16:34:00Z</cp:lastPrinted>
  <dcterms:created xsi:type="dcterms:W3CDTF">2021-06-23T16:35:00Z</dcterms:created>
  <dcterms:modified xsi:type="dcterms:W3CDTF">2021-06-23T16:35:00Z</dcterms:modified>
  <cp:category>s.1: C.34:15-147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