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E77" w:rsidRDefault="00B92E77" w:rsidP="00B92E77">
      <w:pPr>
        <w:pStyle w:val="bpuReprint"/>
      </w:pPr>
      <w:bookmarkStart w:id="0" w:name="bpuFrontPg"/>
      <w:bookmarkStart w:id="1" w:name="_GoBack"/>
      <w:bookmarkEnd w:id="0"/>
      <w:bookmarkEnd w:id="1"/>
      <w:r>
        <w:t>[First Reprint]</w:t>
      </w:r>
    </w:p>
    <w:p w:rsidR="00D25393" w:rsidRDefault="00D25393" w:rsidP="00D25393">
      <w:pPr>
        <w:pStyle w:val="bpuBill"/>
      </w:pPr>
      <w:r>
        <w:t xml:space="preserve">ASSEMBLY, No. 2619 </w:t>
      </w:r>
    </w:p>
    <w:p w:rsidR="00D25393" w:rsidRPr="009D38FF" w:rsidRDefault="00D25393" w:rsidP="00D253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7413" r:id="rId8"/>
        </w:object>
      </w:r>
    </w:p>
    <w:p w:rsidR="00D25393" w:rsidRDefault="00D25393" w:rsidP="00D25393">
      <w:pPr>
        <w:pStyle w:val="bpuState"/>
      </w:pPr>
      <w:r>
        <w:t>STATE OF NEW JERSEY</w:t>
      </w:r>
    </w:p>
    <w:p w:rsidR="00D25393" w:rsidRDefault="00D25393" w:rsidP="00D25393">
      <w:pPr>
        <w:pStyle w:val="bpuLegislature"/>
      </w:pPr>
      <w:r>
        <w:t>219th LEGISLATURE</w:t>
      </w:r>
    </w:p>
    <w:p w:rsidR="00D25393" w:rsidRDefault="00D25393" w:rsidP="00D25393">
      <w:pPr>
        <w:pStyle w:val="bpuWpGraphic"/>
      </w:pPr>
      <w:r>
        <w:object w:dxaOrig="8985" w:dyaOrig="255">
          <v:shape id="_x0000_i1026" type="#_x0000_t75" style="width:6in;height:12pt" o:ole="">
            <v:imagedata r:id="rId7" o:title=""/>
          </v:shape>
          <o:OLEObject Type="Embed" ProgID="WPWin6.1" ShapeID="_x0000_i1026" DrawAspect="Content" ObjectID="_1686397414" r:id="rId9"/>
        </w:object>
      </w:r>
      <w:r>
        <w:t xml:space="preserve">  </w:t>
      </w:r>
    </w:p>
    <w:p w:rsidR="00D25393" w:rsidRDefault="00D25393" w:rsidP="00D25393">
      <w:pPr>
        <w:pStyle w:val="bpuIntro"/>
      </w:pPr>
      <w:r>
        <w:t>INTRODUCED FEBRUARY 13, 2020</w:t>
      </w:r>
    </w:p>
    <w:p w:rsidR="00D25393" w:rsidRDefault="00D25393" w:rsidP="00D25393">
      <w:pPr>
        <w:pStyle w:val="bpuIntro"/>
      </w:pPr>
    </w:p>
    <w:p w:rsidR="00D25393" w:rsidRDefault="00D25393" w:rsidP="00D25393">
      <w:pPr>
        <w:pStyle w:val="bpuIntro"/>
        <w:sectPr w:rsidR="00D25393" w:rsidSect="00E216F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25393" w:rsidRDefault="00D25393" w:rsidP="00D25393">
      <w:pPr>
        <w:pStyle w:val="bpuIntro"/>
      </w:pPr>
    </w:p>
    <w:p w:rsidR="00D25393" w:rsidRDefault="00D25393" w:rsidP="00D25393">
      <w:pPr>
        <w:pStyle w:val="bpuSponsor"/>
      </w:pPr>
      <w:r>
        <w:t>Sponsored by:</w:t>
      </w:r>
    </w:p>
    <w:p w:rsidR="00D25393" w:rsidRDefault="00D25393" w:rsidP="00D25393">
      <w:pPr>
        <w:pStyle w:val="bpuSponsor"/>
      </w:pPr>
      <w:r>
        <w:t>Assemblywoman  CAROL A. MURPHY</w:t>
      </w:r>
    </w:p>
    <w:p w:rsidR="00D25393" w:rsidRDefault="00D25393" w:rsidP="00D25393">
      <w:pPr>
        <w:pStyle w:val="bpuSponsor"/>
      </w:pPr>
      <w:r>
        <w:t>District 7 (Burlington)</w:t>
      </w:r>
    </w:p>
    <w:p w:rsidR="00D25393" w:rsidRDefault="00C372A0" w:rsidP="00C372A0">
      <w:pPr>
        <w:pStyle w:val="bpuSponsor"/>
      </w:pPr>
      <w:r>
        <w:t>Assemblywoman  SHANIQUE SPEIGHT</w:t>
      </w:r>
    </w:p>
    <w:p w:rsidR="00C372A0" w:rsidRDefault="00C372A0" w:rsidP="00C372A0">
      <w:pPr>
        <w:pStyle w:val="bpuSponsor"/>
      </w:pPr>
      <w:r>
        <w:t>District 29 (Essex)</w:t>
      </w:r>
    </w:p>
    <w:p w:rsidR="00C372A0" w:rsidRDefault="002B73B6" w:rsidP="002B73B6">
      <w:pPr>
        <w:pStyle w:val="bpuSponsor"/>
      </w:pPr>
      <w:r>
        <w:t>Assemblyman  RAJ MUKHERJI</w:t>
      </w:r>
    </w:p>
    <w:p w:rsidR="002B73B6" w:rsidRDefault="002B73B6" w:rsidP="002B73B6">
      <w:pPr>
        <w:pStyle w:val="bpuSponsor"/>
      </w:pPr>
      <w:r>
        <w:t>District 33 (Hudson)</w:t>
      </w:r>
    </w:p>
    <w:p w:rsidR="002B73B6" w:rsidRPr="002B73B6" w:rsidRDefault="002B73B6" w:rsidP="002B73B6">
      <w:pPr>
        <w:pStyle w:val="bpuSponsor"/>
      </w:pPr>
    </w:p>
    <w:p w:rsidR="00E05ECB" w:rsidRDefault="00E216F3" w:rsidP="00E216F3">
      <w:pPr>
        <w:pStyle w:val="bpuSponsor"/>
      </w:pPr>
      <w:r>
        <w:t>Co-Sponsored by:</w:t>
      </w:r>
    </w:p>
    <w:p w:rsidR="00E216F3" w:rsidRPr="00E216F3" w:rsidRDefault="00E216F3" w:rsidP="00E216F3">
      <w:pPr>
        <w:pStyle w:val="bpuSponsor"/>
      </w:pPr>
      <w:r w:rsidRPr="00E216F3">
        <w:t xml:space="preserve">Assemblywomen </w:t>
      </w:r>
      <w:proofErr w:type="spellStart"/>
      <w:r w:rsidRPr="00E216F3">
        <w:t>Jasey</w:t>
      </w:r>
      <w:proofErr w:type="spellEnd"/>
      <w:r w:rsidRPr="00E216F3">
        <w:t xml:space="preserve">, Jimenez, </w:t>
      </w:r>
      <w:proofErr w:type="spellStart"/>
      <w:r w:rsidRPr="00E216F3">
        <w:t>Vainieri</w:t>
      </w:r>
      <w:proofErr w:type="spellEnd"/>
      <w:r w:rsidRPr="00E216F3">
        <w:t xml:space="preserve"> </w:t>
      </w:r>
      <w:proofErr w:type="spellStart"/>
      <w:r w:rsidRPr="00E216F3">
        <w:t>Huttle</w:t>
      </w:r>
      <w:proofErr w:type="spellEnd"/>
      <w:r w:rsidRPr="00E216F3">
        <w:t xml:space="preserve"> and McKnight</w:t>
      </w:r>
    </w:p>
    <w:p w:rsidR="001F3579" w:rsidRDefault="001F3579" w:rsidP="001F3579"/>
    <w:p w:rsidR="001F3579" w:rsidRPr="001F3579" w:rsidRDefault="001F3579" w:rsidP="001F3579"/>
    <w:p w:rsidR="00D25393" w:rsidRDefault="00D25393" w:rsidP="00D25393">
      <w:pPr>
        <w:pStyle w:val="bpuSponsor"/>
      </w:pPr>
    </w:p>
    <w:p w:rsidR="00D25393" w:rsidRDefault="00D25393" w:rsidP="00D25393">
      <w:pPr>
        <w:pStyle w:val="bpuSponsor"/>
      </w:pPr>
    </w:p>
    <w:p w:rsidR="00D25393" w:rsidRDefault="00D25393" w:rsidP="00D25393">
      <w:pPr>
        <w:pStyle w:val="bpuSponsor"/>
      </w:pPr>
      <w:r>
        <w:t>SYNOPSIS</w:t>
      </w:r>
    </w:p>
    <w:p w:rsidR="00D25393" w:rsidRDefault="00D25393" w:rsidP="00D25393">
      <w:pPr>
        <w:pStyle w:val="bpuNormText"/>
      </w:pPr>
      <w:r>
        <w:tab/>
        <w:t xml:space="preserve">Establishes alternate route to expedite certification of teachers at early college high school programs. </w:t>
      </w:r>
    </w:p>
    <w:p w:rsidR="00D25393" w:rsidRDefault="00D25393" w:rsidP="00D25393">
      <w:pPr>
        <w:pStyle w:val="bpuNormText"/>
      </w:pPr>
    </w:p>
    <w:p w:rsidR="00D25393" w:rsidRDefault="00D25393" w:rsidP="00D25393">
      <w:pPr>
        <w:pStyle w:val="bpuSponsor"/>
      </w:pPr>
      <w:r>
        <w:t xml:space="preserve">CURRENT VERSION OF TEXT </w:t>
      </w:r>
    </w:p>
    <w:p w:rsidR="00D25393" w:rsidRDefault="00B92E77" w:rsidP="00D25393">
      <w:pPr>
        <w:pStyle w:val="bpuNormText"/>
      </w:pPr>
      <w:r>
        <w:tab/>
        <w:t>As reported by the Assembly Education Committee on June 9, 2021, with amendments.</w:t>
      </w:r>
    </w:p>
    <w:p w:rsidR="00D25393" w:rsidRDefault="00D25393" w:rsidP="00D253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5393" w:rsidRDefault="00D25393" w:rsidP="008916EC">
      <w:pPr>
        <w:pStyle w:val="FronterPage"/>
        <w:tabs>
          <w:tab w:val="clear" w:pos="720"/>
          <w:tab w:val="clear" w:pos="1440"/>
          <w:tab w:val="clear" w:pos="2160"/>
          <w:tab w:val="clear" w:pos="2880"/>
          <w:tab w:val="clear" w:pos="3600"/>
          <w:tab w:val="clear" w:pos="4320"/>
          <w:tab w:val="clear" w:pos="5040"/>
        </w:tabs>
        <w:sectPr w:rsidR="00D25393" w:rsidSect="00D25393">
          <w:type w:val="continuous"/>
          <w:pgSz w:w="12240" w:h="20160" w:code="5"/>
          <w:pgMar w:top="1440" w:right="2275" w:bottom="1440" w:left="2275" w:header="72" w:footer="720" w:gutter="0"/>
          <w:pgNumType w:start="1"/>
          <w:cols w:space="720"/>
          <w:docGrid w:linePitch="360"/>
        </w:sectPr>
      </w:pPr>
    </w:p>
    <w:p w:rsidR="003A5B06" w:rsidRPr="00677316" w:rsidRDefault="003A5B06" w:rsidP="003A5B06">
      <w:pPr>
        <w:pStyle w:val="HangingAnAct"/>
        <w:rPr>
          <w:rStyle w:val="HangingAnActChar"/>
        </w:rPr>
      </w:pPr>
      <w:r w:rsidRPr="003A5B06">
        <w:rPr>
          <w:rStyle w:val="BillHead"/>
        </w:rPr>
        <w:lastRenderedPageBreak/>
        <w:t>An Act</w:t>
      </w:r>
      <w:r w:rsidRPr="006B7FA7">
        <w:rPr>
          <w:rStyle w:val="HangingAnActChar"/>
        </w:rPr>
        <w:t xml:space="preserve"> </w:t>
      </w:r>
      <w:r>
        <w:rPr>
          <w:rStyle w:val="HangingAnActChar"/>
        </w:rPr>
        <w:t>concerning early college high school teachers and supplementing chapter 26 of Title 18A of the New Jersey Statutes.</w:t>
      </w:r>
    </w:p>
    <w:p w:rsidR="003A5B06" w:rsidRPr="00D71D68" w:rsidRDefault="003A5B06" w:rsidP="003A5B06"/>
    <w:p w:rsidR="003A5B06" w:rsidRPr="00AA7880" w:rsidRDefault="003A5B06" w:rsidP="003A5B06">
      <w:r>
        <w:tab/>
      </w:r>
      <w:r>
        <w:rPr>
          <w:rStyle w:val="BillHeading2"/>
        </w:rPr>
        <w:t xml:space="preserve">Be It Enacted </w:t>
      </w:r>
      <w:r>
        <w:rPr>
          <w:rStyle w:val="BillLanguage"/>
        </w:rPr>
        <w:t>by the Senate and General Assembly of the State of New Jersey:</w:t>
      </w:r>
    </w:p>
    <w:p w:rsidR="003A5B06" w:rsidRDefault="003A5B06" w:rsidP="003A5B06"/>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1.</w:t>
      </w:r>
      <w:r w:rsidRPr="00B92E77">
        <w:rPr>
          <w:spacing w:val="0"/>
        </w:rPr>
        <w:tab/>
        <w:t xml:space="preserve">a.  The State Board of Education shall authorize an alternate route to expedite the certification of persons who are qualified by education and experience to teach grades seven through 12 at an early college high school program </w:t>
      </w:r>
      <w:r w:rsidRPr="00B92E77">
        <w:rPr>
          <w:rFonts w:ascii="Albertus Extra Bold" w:hAnsi="Albertus Extra Bold"/>
          <w:b/>
          <w:vertAlign w:val="superscript"/>
        </w:rPr>
        <w:t>1</w:t>
      </w:r>
      <w:r w:rsidRPr="00B92E77">
        <w:rPr>
          <w:spacing w:val="0"/>
          <w:u w:val="single"/>
        </w:rPr>
        <w:t>and shall exempt the candidate from the requirements governing a Certificate of Eligibility set forth in State Board of Education regulations</w:t>
      </w:r>
      <w:r w:rsidRPr="00B92E77">
        <w:rPr>
          <w:rFonts w:ascii="Albertus Extra Bold" w:hAnsi="Albertus Extra Bold"/>
          <w:b/>
          <w:vertAlign w:val="superscript"/>
        </w:rPr>
        <w:t>1</w:t>
      </w:r>
      <w:r w:rsidRPr="00B92E77">
        <w:rPr>
          <w:spacing w:val="0"/>
        </w:rPr>
        <w:t>.  The alternate route shall consist of a three-tiered certificate program.  The standards established by the State board shall include at a minimum:</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(1)  for receipt of an early college high school certificate of eligibility, the candidate shall:</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(a)  Hold an advanced degree from a regionally accredited college or university in a field related to the subject area to be taught, as determined by the State board;</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(b) Have experience teaching students at any grade level, including postsecondary students; and</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(c)  Pass the appropriate State test of subject-matter knowledge.</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(2) for receipt of an early college high school provisional certificate, the candidate shall provide proof that an early college high school intends to employ the candidate in a teaching position.</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(3)  for receipt of an early college high school  standard certificate, the candidate shall successfully complete at least four school years of teaching at the early college high school.</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t>b.  The certification provided pursuant to this section may be used only for employment at an early college high school and shall not satisfy the requirements for employment in any other public school.</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92E77">
        <w:rPr>
          <w:spacing w:val="0"/>
        </w:rPr>
        <w:tab/>
        <w:t xml:space="preserve">c.  </w:t>
      </w:r>
      <w:r w:rsidRPr="00B92E77">
        <w:rPr>
          <w:rFonts w:ascii="Albertus Extra Bold" w:hAnsi="Albertus Extra Bold"/>
          <w:b/>
          <w:vertAlign w:val="superscript"/>
        </w:rPr>
        <w:t>1</w:t>
      </w:r>
      <w:r w:rsidRPr="00B92E77">
        <w:rPr>
          <w:spacing w:val="0"/>
          <w:u w:val="single"/>
        </w:rPr>
        <w:t>Nothing herein shall be construed to preclude a teacher with an instructional certificate with an appropriate instructional endorsement issued by the State Board of Examiners from teaching at an early college high school program.</w:t>
      </w:r>
    </w:p>
    <w:p w:rsidR="00B92E77" w:rsidRPr="00B92E77" w:rsidRDefault="00B92E77" w:rsidP="00B92E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92E77">
        <w:rPr>
          <w:spacing w:val="0"/>
        </w:rPr>
        <w:tab/>
      </w:r>
      <w:r w:rsidRPr="00B92E77">
        <w:rPr>
          <w:spacing w:val="0"/>
          <w:u w:val="single"/>
        </w:rPr>
        <w:t>d.</w:t>
      </w:r>
      <w:r w:rsidRPr="00B92E77">
        <w:rPr>
          <w:rFonts w:ascii="Albertus Extra Bold" w:hAnsi="Albertus Extra Bold"/>
          <w:b/>
          <w:vertAlign w:val="superscript"/>
        </w:rPr>
        <w:t>1</w:t>
      </w:r>
      <w:r w:rsidRPr="00B92E77">
        <w:rPr>
          <w:spacing w:val="0"/>
        </w:rPr>
        <w:t xml:space="preserve">  As used in this section, “early college high school program” means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w:t>
      </w:r>
    </w:p>
    <w:p w:rsidR="003A5B06" w:rsidRPr="00D71D68" w:rsidRDefault="003A5B06" w:rsidP="003A5B06"/>
    <w:p w:rsidR="003A5B06" w:rsidRDefault="003A5B06" w:rsidP="003A5B06">
      <w:r>
        <w:tab/>
        <w:t>2.</w:t>
      </w:r>
      <w:r>
        <w:tab/>
        <w:t xml:space="preserve">This act shall take effect immediately.  </w:t>
      </w:r>
    </w:p>
    <w:sectPr w:rsidR="003A5B06" w:rsidSect="00B92E77">
      <w:headerReference w:type="default" r:id="rId14"/>
      <w:footerReference w:type="default" r:id="rId15"/>
      <w:headerReference w:type="first" r:id="rId16"/>
      <w:footerReference w:type="first" r:id="rId17"/>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C40" w:rsidRDefault="001B7C40">
      <w:r>
        <w:separator/>
      </w:r>
    </w:p>
  </w:endnote>
  <w:endnote w:type="continuationSeparator" w:id="0">
    <w:p w:rsidR="001B7C40" w:rsidRDefault="001B7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A0" w:rsidRDefault="00E216F3" w:rsidP="00E216F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E77" w:rsidRPr="00921C91" w:rsidRDefault="00B92E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2E77" w:rsidRPr="00921C91" w:rsidRDefault="00B92E77">
    <w:pPr>
      <w:pStyle w:val="Footer"/>
      <w:rPr>
        <w:szCs w:val="18"/>
      </w:rPr>
    </w:pPr>
  </w:p>
  <w:p w:rsidR="00B92E77" w:rsidRPr="00921C91" w:rsidRDefault="00B92E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2E77" w:rsidRDefault="00B92E77" w:rsidP="00686AEB">
    <w:pPr>
      <w:pStyle w:val="Footer"/>
    </w:pPr>
    <w:r>
      <w:tab/>
      <w:t>Matter enclosed in superscript numerals has been adopted as follows:</w:t>
    </w:r>
  </w:p>
  <w:p w:rsidR="00B92E77" w:rsidRDefault="00B92E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9, 2021.</w:t>
    </w:r>
  </w:p>
  <w:p w:rsidR="00B92E77" w:rsidRPr="00B92E77" w:rsidRDefault="00B92E7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C40" w:rsidRDefault="001B7C40">
      <w:r>
        <w:separator/>
      </w:r>
    </w:p>
  </w:footnote>
  <w:footnote w:type="continuationSeparator" w:id="0">
    <w:p w:rsidR="001B7C40" w:rsidRDefault="001B7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26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393" w:rsidRDefault="00D25393" w:rsidP="00D25393">
    <w:pPr>
      <w:pStyle w:val="bpuHeadSpon"/>
    </w:pPr>
    <w:r w:rsidRPr="00D25393">
      <w:rPr>
        <w:rStyle w:val="bpuHeadSponChar"/>
      </w:rPr>
      <w:t>A2619</w:t>
    </w:r>
    <w:r>
      <w:t xml:space="preserve"> </w:t>
    </w:r>
    <w:r w:rsidR="00B92E77">
      <w:t xml:space="preserve">[1R] </w:t>
    </w:r>
    <w:r>
      <w:t>MURPHY</w:t>
    </w:r>
    <w:r w:rsidR="00C372A0">
      <w:t>, SPEIGHT</w:t>
    </w:r>
  </w:p>
  <w:p w:rsidR="00D25393" w:rsidRDefault="00D25393" w:rsidP="00D25393">
    <w:pPr>
      <w:pStyle w:val="bpuHeadSpon"/>
    </w:pPr>
    <w:r>
      <w:fldChar w:fldCharType="begin"/>
    </w:r>
    <w:r>
      <w:instrText xml:space="preserve"> PAGE  \* MERGEFORMAT </w:instrText>
    </w:r>
    <w:r>
      <w:fldChar w:fldCharType="separate"/>
    </w:r>
    <w:r w:rsidR="00B92E77">
      <w:rPr>
        <w:noProof/>
      </w:rPr>
      <w:t>3</w:t>
    </w:r>
    <w:r>
      <w:fldChar w:fldCharType="end"/>
    </w:r>
  </w:p>
  <w:p w:rsidR="00D25393" w:rsidRDefault="00D25393" w:rsidP="00D253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393" w:rsidRDefault="00D25393" w:rsidP="00D25393">
    <w:pPr>
      <w:pStyle w:val="bpuHeadSpon"/>
    </w:pPr>
    <w:r w:rsidRPr="00D25393">
      <w:rPr>
        <w:rStyle w:val="bpuHeadSponChar"/>
      </w:rPr>
      <w:t>A2619</w:t>
    </w:r>
    <w:r>
      <w:t xml:space="preserve"> </w:t>
    </w:r>
    <w:r w:rsidR="00B92E77">
      <w:t xml:space="preserve">[1R] </w:t>
    </w:r>
    <w:r>
      <w:t>MURPHY</w:t>
    </w:r>
    <w:r w:rsidR="00C372A0">
      <w:t>, SPEIGHT</w:t>
    </w:r>
  </w:p>
  <w:p w:rsidR="00D25393" w:rsidRDefault="00D25393" w:rsidP="00D25393">
    <w:pPr>
      <w:pStyle w:val="bpuHeadSpon"/>
    </w:pPr>
    <w:r>
      <w:fldChar w:fldCharType="begin"/>
    </w:r>
    <w:r>
      <w:instrText xml:space="preserve"> PAGE  \* MERGEFORMAT </w:instrText>
    </w:r>
    <w:r>
      <w:fldChar w:fldCharType="separate"/>
    </w:r>
    <w:r w:rsidR="007426FB">
      <w:rPr>
        <w:noProof/>
      </w:rPr>
      <w:t>2</w:t>
    </w:r>
    <w:r>
      <w:fldChar w:fldCharType="end"/>
    </w:r>
  </w:p>
  <w:p w:rsidR="00D25393" w:rsidRDefault="00D25393" w:rsidP="00D2539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C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CA2"/>
    <w:rsid w:val="001645FB"/>
    <w:rsid w:val="00173D2B"/>
    <w:rsid w:val="00181676"/>
    <w:rsid w:val="00183603"/>
    <w:rsid w:val="00194E78"/>
    <w:rsid w:val="0019707B"/>
    <w:rsid w:val="00197E8B"/>
    <w:rsid w:val="00197FA4"/>
    <w:rsid w:val="001A161A"/>
    <w:rsid w:val="001A3B79"/>
    <w:rsid w:val="001A66B6"/>
    <w:rsid w:val="001B4716"/>
    <w:rsid w:val="001B4EA4"/>
    <w:rsid w:val="001B7C40"/>
    <w:rsid w:val="001C7C52"/>
    <w:rsid w:val="001D25F3"/>
    <w:rsid w:val="001E15F1"/>
    <w:rsid w:val="001E16FA"/>
    <w:rsid w:val="001E2C8E"/>
    <w:rsid w:val="001E6213"/>
    <w:rsid w:val="001F14C7"/>
    <w:rsid w:val="001F357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7DC"/>
    <w:rsid w:val="002B2E26"/>
    <w:rsid w:val="002B3FE6"/>
    <w:rsid w:val="002B73B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B06"/>
    <w:rsid w:val="003A6069"/>
    <w:rsid w:val="003C43EF"/>
    <w:rsid w:val="003C5A6B"/>
    <w:rsid w:val="003C7FB2"/>
    <w:rsid w:val="003D24DE"/>
    <w:rsid w:val="003E26D4"/>
    <w:rsid w:val="003E47BA"/>
    <w:rsid w:val="003F3B37"/>
    <w:rsid w:val="0040195A"/>
    <w:rsid w:val="00402DC0"/>
    <w:rsid w:val="00416C4B"/>
    <w:rsid w:val="0041751E"/>
    <w:rsid w:val="004211E5"/>
    <w:rsid w:val="00422091"/>
    <w:rsid w:val="00432AA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5B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3F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D39"/>
    <w:rsid w:val="006B7897"/>
    <w:rsid w:val="006B7FA7"/>
    <w:rsid w:val="006C086A"/>
    <w:rsid w:val="006C21C1"/>
    <w:rsid w:val="006C7327"/>
    <w:rsid w:val="006D00E5"/>
    <w:rsid w:val="006D1AE5"/>
    <w:rsid w:val="006D791B"/>
    <w:rsid w:val="006E2895"/>
    <w:rsid w:val="006E40FF"/>
    <w:rsid w:val="006F180D"/>
    <w:rsid w:val="006F4334"/>
    <w:rsid w:val="006F47AF"/>
    <w:rsid w:val="006F6B8A"/>
    <w:rsid w:val="00707CD3"/>
    <w:rsid w:val="00716BB9"/>
    <w:rsid w:val="007256D1"/>
    <w:rsid w:val="007279FD"/>
    <w:rsid w:val="007426F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D28"/>
    <w:rsid w:val="00867AC2"/>
    <w:rsid w:val="0087056E"/>
    <w:rsid w:val="00875402"/>
    <w:rsid w:val="0088181C"/>
    <w:rsid w:val="00884D51"/>
    <w:rsid w:val="008916EC"/>
    <w:rsid w:val="00891E4F"/>
    <w:rsid w:val="008A31C5"/>
    <w:rsid w:val="008A4F9A"/>
    <w:rsid w:val="008B2850"/>
    <w:rsid w:val="008C79B3"/>
    <w:rsid w:val="008D77BD"/>
    <w:rsid w:val="008E454C"/>
    <w:rsid w:val="008F1E5A"/>
    <w:rsid w:val="008F36D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A4"/>
    <w:rsid w:val="009F4FAC"/>
    <w:rsid w:val="00A017C0"/>
    <w:rsid w:val="00A11228"/>
    <w:rsid w:val="00A222C2"/>
    <w:rsid w:val="00A305D6"/>
    <w:rsid w:val="00A342C4"/>
    <w:rsid w:val="00A46AA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E77"/>
    <w:rsid w:val="00B9676B"/>
    <w:rsid w:val="00BA2EA5"/>
    <w:rsid w:val="00BA364B"/>
    <w:rsid w:val="00BB1190"/>
    <w:rsid w:val="00BB31D0"/>
    <w:rsid w:val="00BB3A11"/>
    <w:rsid w:val="00BB4DDB"/>
    <w:rsid w:val="00BB5D79"/>
    <w:rsid w:val="00BB5F02"/>
    <w:rsid w:val="00BC7892"/>
    <w:rsid w:val="00BD0267"/>
    <w:rsid w:val="00BE24D6"/>
    <w:rsid w:val="00BE7EFA"/>
    <w:rsid w:val="00BF06AD"/>
    <w:rsid w:val="00BF2C67"/>
    <w:rsid w:val="00C04F4D"/>
    <w:rsid w:val="00C12E48"/>
    <w:rsid w:val="00C13D14"/>
    <w:rsid w:val="00C15F53"/>
    <w:rsid w:val="00C23F09"/>
    <w:rsid w:val="00C25356"/>
    <w:rsid w:val="00C328D0"/>
    <w:rsid w:val="00C372A0"/>
    <w:rsid w:val="00C4254C"/>
    <w:rsid w:val="00C46BC1"/>
    <w:rsid w:val="00C5235F"/>
    <w:rsid w:val="00C54CE2"/>
    <w:rsid w:val="00C66BF3"/>
    <w:rsid w:val="00C70140"/>
    <w:rsid w:val="00C73CA7"/>
    <w:rsid w:val="00C822F6"/>
    <w:rsid w:val="00C82AC2"/>
    <w:rsid w:val="00C83381"/>
    <w:rsid w:val="00C8456C"/>
    <w:rsid w:val="00C86B0D"/>
    <w:rsid w:val="00C91E19"/>
    <w:rsid w:val="00C92402"/>
    <w:rsid w:val="00C92867"/>
    <w:rsid w:val="00C93B93"/>
    <w:rsid w:val="00CA037D"/>
    <w:rsid w:val="00CA0837"/>
    <w:rsid w:val="00CA2442"/>
    <w:rsid w:val="00CA4725"/>
    <w:rsid w:val="00CB6246"/>
    <w:rsid w:val="00CC0A17"/>
    <w:rsid w:val="00CC6C34"/>
    <w:rsid w:val="00CD0F93"/>
    <w:rsid w:val="00CD1BD1"/>
    <w:rsid w:val="00CD528D"/>
    <w:rsid w:val="00CE78BF"/>
    <w:rsid w:val="00CF65EB"/>
    <w:rsid w:val="00CF72AD"/>
    <w:rsid w:val="00D02441"/>
    <w:rsid w:val="00D039F4"/>
    <w:rsid w:val="00D10496"/>
    <w:rsid w:val="00D11173"/>
    <w:rsid w:val="00D11DE8"/>
    <w:rsid w:val="00D1215F"/>
    <w:rsid w:val="00D16561"/>
    <w:rsid w:val="00D17FF8"/>
    <w:rsid w:val="00D25393"/>
    <w:rsid w:val="00D268AC"/>
    <w:rsid w:val="00D27FF3"/>
    <w:rsid w:val="00D343D0"/>
    <w:rsid w:val="00D3664D"/>
    <w:rsid w:val="00D500E9"/>
    <w:rsid w:val="00D507BC"/>
    <w:rsid w:val="00D6090A"/>
    <w:rsid w:val="00D62FA3"/>
    <w:rsid w:val="00D63B6F"/>
    <w:rsid w:val="00D64A90"/>
    <w:rsid w:val="00D70A5B"/>
    <w:rsid w:val="00D77E2F"/>
    <w:rsid w:val="00D9410B"/>
    <w:rsid w:val="00D9695B"/>
    <w:rsid w:val="00DA2417"/>
    <w:rsid w:val="00DA34CE"/>
    <w:rsid w:val="00DA5585"/>
    <w:rsid w:val="00DB02AC"/>
    <w:rsid w:val="00DB6AA2"/>
    <w:rsid w:val="00DE10D1"/>
    <w:rsid w:val="00DE2514"/>
    <w:rsid w:val="00DE6851"/>
    <w:rsid w:val="00DF03EE"/>
    <w:rsid w:val="00E01B71"/>
    <w:rsid w:val="00E05CC9"/>
    <w:rsid w:val="00E05ECB"/>
    <w:rsid w:val="00E1026C"/>
    <w:rsid w:val="00E15573"/>
    <w:rsid w:val="00E216F3"/>
    <w:rsid w:val="00E25A5B"/>
    <w:rsid w:val="00E373C7"/>
    <w:rsid w:val="00E4267B"/>
    <w:rsid w:val="00E42F13"/>
    <w:rsid w:val="00E452DF"/>
    <w:rsid w:val="00E543CF"/>
    <w:rsid w:val="00E546FD"/>
    <w:rsid w:val="00E608F1"/>
    <w:rsid w:val="00E611B9"/>
    <w:rsid w:val="00E7144F"/>
    <w:rsid w:val="00E73D74"/>
    <w:rsid w:val="00E76A79"/>
    <w:rsid w:val="00E779AD"/>
    <w:rsid w:val="00E80692"/>
    <w:rsid w:val="00E80C24"/>
    <w:rsid w:val="00E93836"/>
    <w:rsid w:val="00EA7C16"/>
    <w:rsid w:val="00EB55C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6F609C-BAB4-412A-BF5D-7B86AC5C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A5B06"/>
    <w:pPr>
      <w:ind w:left="720"/>
      <w:contextualSpacing/>
    </w:pPr>
  </w:style>
  <w:style w:type="paragraph" w:styleId="BalloonText">
    <w:name w:val="Balloon Text"/>
    <w:basedOn w:val="Normal"/>
    <w:link w:val="BalloonTextChar"/>
    <w:semiHidden/>
    <w:unhideWhenUsed/>
    <w:rsid w:val="006B6D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D39"/>
    <w:rPr>
      <w:rFonts w:ascii="Segoe UI" w:hAnsi="Segoe UI" w:cs="Segoe UI"/>
      <w:spacing w:val="4"/>
      <w:sz w:val="18"/>
      <w:szCs w:val="18"/>
    </w:rPr>
  </w:style>
  <w:style w:type="character" w:styleId="LineNumber">
    <w:name w:val="line number"/>
    <w:basedOn w:val="DefaultParagraphFont"/>
    <w:semiHidden/>
    <w:unhideWhenUsed/>
    <w:rsid w:val="00D2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472</Words>
  <Characters>2609</Characters>
  <Application>Microsoft Office Word</Application>
  <DocSecurity>0</DocSecurity>
  <Lines>79</Lines>
  <Paragraphs>31</Paragraphs>
  <ScaleCrop>false</ScaleCrop>
  <HeadingPairs>
    <vt:vector size="2" baseType="variant">
      <vt:variant>
        <vt:lpstr>Title</vt:lpstr>
      </vt:variant>
      <vt:variant>
        <vt:i4>1</vt:i4>
      </vt:variant>
    </vt:vector>
  </HeadingPairs>
  <TitlesOfParts>
    <vt:vector size="1" baseType="lpstr">
      <vt:lpstr>A2619</vt:lpstr>
    </vt:vector>
  </TitlesOfParts>
  <Manager>R230</Manager>
  <Company>NJ Office of Legislative Services</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A2619</dc:title>
  <dc:subject>20-1895</dc:subject>
  <dc:creator>Assemblywoman  MURPHY</dc:creator>
  <cp:keywords>A2619|2|ER |316|218|252|!|0|</cp:keywords>
  <dc:description>INTRODUCED FEBRUARY 13, 2020_x000d_
AMENDED JUNE 9, 2021</dc:description>
  <cp:lastModifiedBy>Todaro, Vivian</cp:lastModifiedBy>
  <cp:revision>2</cp:revision>
  <cp:lastPrinted>2021-06-28T18:57:00Z</cp:lastPrinted>
  <dcterms:created xsi:type="dcterms:W3CDTF">2021-06-28T18:57:00Z</dcterms:created>
  <dcterms:modified xsi:type="dcterms:W3CDTF">2021-06-28T18:57:00Z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