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E86" w:rsidRDefault="009B7E86" w:rsidP="009B7E86">
      <w:pPr>
        <w:pStyle w:val="bpuBill"/>
      </w:pPr>
      <w:bookmarkStart w:id="0" w:name="bpuFrontPg"/>
      <w:bookmarkStart w:id="1" w:name="_GoBack"/>
      <w:bookmarkEnd w:id="0"/>
      <w:bookmarkEnd w:id="1"/>
      <w:r>
        <w:t xml:space="preserve">ASSEMBLY, No. 2672 </w:t>
      </w:r>
    </w:p>
    <w:p w:rsidR="009B7E86" w:rsidRPr="009D38FF" w:rsidRDefault="009B7E86" w:rsidP="009B7E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019" r:id="rId7"/>
        </w:object>
      </w:r>
    </w:p>
    <w:p w:rsidR="009B7E86" w:rsidRDefault="009B7E86" w:rsidP="009B7E86">
      <w:pPr>
        <w:pStyle w:val="bpuState"/>
      </w:pPr>
      <w:r>
        <w:t>STATE OF NEW JERSEY</w:t>
      </w:r>
    </w:p>
    <w:p w:rsidR="009B7E86" w:rsidRDefault="009B7E86" w:rsidP="009B7E86">
      <w:pPr>
        <w:pStyle w:val="bpuLegislature"/>
      </w:pPr>
      <w:r>
        <w:t>219th LEGISLATURE</w:t>
      </w:r>
    </w:p>
    <w:p w:rsidR="009B7E86" w:rsidRDefault="009B7E86" w:rsidP="009B7E86">
      <w:pPr>
        <w:pStyle w:val="bpuWpGraphic"/>
      </w:pPr>
      <w:r>
        <w:object w:dxaOrig="8985" w:dyaOrig="255">
          <v:shape id="_x0000_i1026" type="#_x0000_t75" style="width:6in;height:12pt" o:ole="">
            <v:imagedata r:id="rId6" o:title=""/>
          </v:shape>
          <o:OLEObject Type="Embed" ProgID="WPWin6.1" ShapeID="_x0000_i1026" DrawAspect="Content" ObjectID="_1643177020" r:id="rId8"/>
        </w:object>
      </w:r>
      <w:r>
        <w:t xml:space="preserve">  </w:t>
      </w:r>
    </w:p>
    <w:p w:rsidR="009B7E86" w:rsidRDefault="008909D0" w:rsidP="009B7E86">
      <w:pPr>
        <w:pStyle w:val="bpuIntro"/>
      </w:pPr>
      <w:r>
        <w:t>INTRODUCED FEBRUARY 13</w:t>
      </w:r>
      <w:r w:rsidR="009B7E86">
        <w:t>, 2020</w:t>
      </w:r>
    </w:p>
    <w:p w:rsidR="009B7E86" w:rsidRDefault="009B7E86" w:rsidP="009B7E86">
      <w:pPr>
        <w:pStyle w:val="bpuIntro"/>
      </w:pPr>
    </w:p>
    <w:p w:rsidR="009B7E86" w:rsidRDefault="009B7E86" w:rsidP="009B7E86">
      <w:pPr>
        <w:pStyle w:val="bpuIntro"/>
        <w:sectPr w:rsidR="009B7E86" w:rsidSect="009B7E86">
          <w:headerReference w:type="even" r:id="rId9"/>
          <w:headerReference w:type="default" r:id="rId10"/>
          <w:pgSz w:w="12240" w:h="20160" w:code="5"/>
          <w:pgMar w:top="2160" w:right="1440" w:bottom="1440" w:left="1440" w:header="72" w:footer="720" w:gutter="0"/>
          <w:pgNumType w:start="1"/>
          <w:cols w:space="720"/>
          <w:docGrid w:linePitch="360"/>
        </w:sectPr>
      </w:pPr>
    </w:p>
    <w:p w:rsidR="009B7E86" w:rsidRDefault="009B7E86" w:rsidP="009B7E86">
      <w:pPr>
        <w:pStyle w:val="bpuIntro"/>
      </w:pPr>
    </w:p>
    <w:p w:rsidR="009B7E86" w:rsidRDefault="009B7E86" w:rsidP="009B7E86">
      <w:pPr>
        <w:pStyle w:val="bpuSponsor"/>
      </w:pPr>
      <w:r>
        <w:t>Sponsored by:</w:t>
      </w:r>
    </w:p>
    <w:p w:rsidR="009B7E86" w:rsidRDefault="009B7E86" w:rsidP="009B7E86">
      <w:pPr>
        <w:pStyle w:val="bpuSponsor"/>
      </w:pPr>
      <w:r>
        <w:t>Assemblyman  BENJIE E. WIMBERLY</w:t>
      </w:r>
    </w:p>
    <w:p w:rsidR="009B7E86" w:rsidRDefault="009B7E86" w:rsidP="009B7E86">
      <w:pPr>
        <w:pStyle w:val="bpuSponsor"/>
      </w:pPr>
      <w:r>
        <w:t>District 35 (Bergen and Passaic)</w:t>
      </w:r>
    </w:p>
    <w:p w:rsidR="009B7E86" w:rsidRDefault="009B7E86" w:rsidP="009B7E86">
      <w:pPr>
        <w:pStyle w:val="bpuSponsor"/>
      </w:pPr>
    </w:p>
    <w:p w:rsidR="009B7E86" w:rsidRDefault="009B7E86" w:rsidP="009B7E86">
      <w:pPr>
        <w:pStyle w:val="bpuSponsor"/>
      </w:pPr>
    </w:p>
    <w:p w:rsidR="009B7E86" w:rsidRDefault="009B7E86" w:rsidP="009B7E86">
      <w:pPr>
        <w:pStyle w:val="bpuSponsor"/>
      </w:pPr>
    </w:p>
    <w:p w:rsidR="009B7E86" w:rsidRDefault="009B7E86" w:rsidP="009B7E86">
      <w:pPr>
        <w:pStyle w:val="bpuSponsor"/>
      </w:pPr>
    </w:p>
    <w:p w:rsidR="009B7E86" w:rsidRDefault="009B7E86" w:rsidP="009B7E86">
      <w:pPr>
        <w:pStyle w:val="bpuSponsor"/>
      </w:pPr>
      <w:r>
        <w:t>SYNOPSIS</w:t>
      </w:r>
    </w:p>
    <w:p w:rsidR="009B7E86" w:rsidRDefault="009B7E86" w:rsidP="009B7E86">
      <w:pPr>
        <w:pStyle w:val="bpuNormText"/>
      </w:pPr>
      <w:r>
        <w:tab/>
        <w:t xml:space="preserve">Permits payment of only one co-payment or deductible for follow-up care or treatment after surgery or illness under certain health benefits plans. </w:t>
      </w:r>
    </w:p>
    <w:p w:rsidR="009B7E86" w:rsidRDefault="009B7E86" w:rsidP="009B7E86">
      <w:pPr>
        <w:pStyle w:val="bpuNormText"/>
      </w:pPr>
    </w:p>
    <w:p w:rsidR="009B7E86" w:rsidRDefault="009B7E86" w:rsidP="009B7E86">
      <w:pPr>
        <w:pStyle w:val="bpuSponsor"/>
      </w:pPr>
      <w:r>
        <w:t xml:space="preserve">CURRENT VERSION OF TEXT </w:t>
      </w:r>
    </w:p>
    <w:p w:rsidR="009B7E86" w:rsidRDefault="009B7E86" w:rsidP="009B7E86">
      <w:pPr>
        <w:pStyle w:val="bpuNormText"/>
      </w:pPr>
      <w:r>
        <w:tab/>
        <w:t>As introduced.</w:t>
      </w:r>
    </w:p>
    <w:p w:rsidR="009B7E86" w:rsidRDefault="009B7E86" w:rsidP="009B7E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7E86" w:rsidRDefault="009B7E86" w:rsidP="008916EC">
      <w:pPr>
        <w:pStyle w:val="FronterPage"/>
        <w:tabs>
          <w:tab w:val="clear" w:pos="720"/>
          <w:tab w:val="clear" w:pos="1440"/>
          <w:tab w:val="clear" w:pos="2160"/>
          <w:tab w:val="clear" w:pos="2880"/>
          <w:tab w:val="clear" w:pos="3600"/>
          <w:tab w:val="clear" w:pos="4320"/>
          <w:tab w:val="clear" w:pos="5040"/>
        </w:tabs>
        <w:sectPr w:rsidR="009B7E86" w:rsidSect="009B7E86">
          <w:type w:val="continuous"/>
          <w:pgSz w:w="12240" w:h="20160" w:code="5"/>
          <w:pgMar w:top="1440" w:right="2275" w:bottom="1440" w:left="2275" w:header="72" w:footer="720" w:gutter="0"/>
          <w:pgNumType w:start="1"/>
          <w:cols w:space="720"/>
          <w:docGrid w:linePitch="360"/>
        </w:sectPr>
      </w:pPr>
    </w:p>
    <w:p w:rsidR="006F4918" w:rsidRPr="00677316" w:rsidRDefault="006F4918" w:rsidP="006F4918">
      <w:pPr>
        <w:pStyle w:val="HangingAnAct"/>
        <w:rPr>
          <w:rStyle w:val="HangingAnActChar"/>
        </w:rPr>
      </w:pPr>
      <w:r w:rsidRPr="006F4918">
        <w:rPr>
          <w:rStyle w:val="BillHead"/>
        </w:rPr>
        <w:lastRenderedPageBreak/>
        <w:t>An Act</w:t>
      </w:r>
      <w:r w:rsidRPr="006B7FA7">
        <w:rPr>
          <w:rStyle w:val="HangingAnActChar"/>
        </w:rPr>
        <w:t xml:space="preserve"> </w:t>
      </w:r>
      <w:r>
        <w:rPr>
          <w:rStyle w:val="HangingAnActChar"/>
        </w:rPr>
        <w:t>concerning certain health benefits plan co-payments and deductibles and supplementing P.L.1997, c.192 (C.26:2S-1</w:t>
      </w:r>
      <w:r w:rsidR="00C81216">
        <w:rPr>
          <w:rStyle w:val="HangingAnActChar"/>
        </w:rPr>
        <w:t> </w:t>
      </w:r>
      <w:r>
        <w:rPr>
          <w:rStyle w:val="HangingAnActChar"/>
        </w:rPr>
        <w:t>et</w:t>
      </w:r>
      <w:r w:rsidR="00C81216">
        <w:rPr>
          <w:rStyle w:val="HangingAnActChar"/>
        </w:rPr>
        <w:t> </w:t>
      </w:r>
      <w:r>
        <w:rPr>
          <w:rStyle w:val="HangingAnActChar"/>
        </w:rPr>
        <w:t>seq.).</w:t>
      </w:r>
    </w:p>
    <w:p w:rsidR="006F4918" w:rsidRPr="00D71D68" w:rsidRDefault="006F4918" w:rsidP="006F4918"/>
    <w:p w:rsidR="006F4918" w:rsidRPr="00AA7880" w:rsidRDefault="006F4918" w:rsidP="006F491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F4918" w:rsidRDefault="006F4918" w:rsidP="006F4918"/>
    <w:p w:rsidR="006F4918" w:rsidRDefault="006F4918" w:rsidP="006F4918">
      <w:r>
        <w:tab/>
        <w:t>1.</w:t>
      </w:r>
      <w:r>
        <w:tab/>
        <w:t>a. Notwithstanding the provisions of the “Health Care Quality Act,” P.L.1997, c.192 (C.26:2S-1 et seq.), or any other law, to the contrary, a carrier which offers a managed care plan shall provide in that plan that if a covered person is receiving post-operative follow-up care, follow-up care for the treatment of a diagnosed illness or condition, or other follow-up care for any other covered service, which follow-up care is provided by a participating provider, then:</w:t>
      </w:r>
    </w:p>
    <w:p w:rsidR="006F4918" w:rsidRDefault="006F4918" w:rsidP="006F4918">
      <w:r>
        <w:tab/>
        <w:t>(1)</w:t>
      </w:r>
      <w:r>
        <w:tab/>
        <w:t>the covered person shall be responsible for the payment of only one co-payment or deductible to the participating provider under the plan during any period of 180 days following the payment of that co-payment</w:t>
      </w:r>
      <w:r w:rsidRPr="00AC7A96">
        <w:t xml:space="preserve"> </w:t>
      </w:r>
      <w:r>
        <w:t xml:space="preserve">or deductible; and </w:t>
      </w:r>
    </w:p>
    <w:p w:rsidR="006F4918" w:rsidRDefault="006F4918" w:rsidP="006F4918">
      <w:r>
        <w:tab/>
        <w:t>(2)</w:t>
      </w:r>
      <w:r>
        <w:tab/>
        <w:t>the participating provider shall not collect more than one such co-payment or deductible, during any period of 180</w:t>
      </w:r>
      <w:r w:rsidRPr="00580070">
        <w:t xml:space="preserve"> </w:t>
      </w:r>
      <w:r>
        <w:t xml:space="preserve">days following the payment of that co-payment or deductible, regardless of the number of follow-up care visits during that period. </w:t>
      </w:r>
    </w:p>
    <w:p w:rsidR="006F4918" w:rsidRDefault="006F4918" w:rsidP="006F4918">
      <w:r>
        <w:tab/>
        <w:t>b.</w:t>
      </w:r>
      <w:r>
        <w:tab/>
        <w:t xml:space="preserve">The provisions of </w:t>
      </w:r>
      <w:r w:rsidRPr="00580070">
        <w:t>this section shall apply only if the covered person complies with the preauthorization or review requirements of the health benefits plan regarding the determination of medical necessity to access in-network inpatient benefits, as set forth in writing pursuant to section 5 of P.L.1997, c.192 (C.26:2S-5).</w:t>
      </w:r>
      <w:r>
        <w:t xml:space="preserve"> </w:t>
      </w:r>
    </w:p>
    <w:p w:rsidR="006F4918" w:rsidRPr="00580070" w:rsidRDefault="006F4918" w:rsidP="006F4918"/>
    <w:p w:rsidR="006F4918" w:rsidRDefault="006F4918" w:rsidP="006F4918">
      <w:r>
        <w:tab/>
        <w:t>2.</w:t>
      </w:r>
      <w:r>
        <w:tab/>
        <w:t xml:space="preserve">This act shall take effect on the first day of the fourth month next following the date of enactment and shall apply to all contracts and policies issued or renewed on or after that date. </w:t>
      </w:r>
    </w:p>
    <w:p w:rsidR="006F4918" w:rsidRDefault="006F4918" w:rsidP="006F4918"/>
    <w:p w:rsidR="006F4918" w:rsidRPr="00CE7BD8" w:rsidRDefault="006F4918" w:rsidP="006F4918"/>
    <w:p w:rsidR="006F4918" w:rsidRDefault="006F4918" w:rsidP="006F4918">
      <w:pPr>
        <w:jc w:val="center"/>
      </w:pPr>
      <w:r w:rsidRPr="00D71D68">
        <w:t>STATEMENT</w:t>
      </w:r>
    </w:p>
    <w:p w:rsidR="006F4918" w:rsidRDefault="006F4918" w:rsidP="006F4918">
      <w:pPr>
        <w:jc w:val="left"/>
      </w:pPr>
    </w:p>
    <w:p w:rsidR="006F4918" w:rsidRPr="00E7752C" w:rsidRDefault="006F4918" w:rsidP="006F4918">
      <w:r>
        <w:tab/>
        <w:t>This bill supplements the “Health Care Quality Act,” P.L.1997, c.192 (C.26:2S-1 et seq.) to provide that, when a covered person is receiving post-operative follow-up care, follow-up care for the treatment of a diagnosed illness or condition, or other follow-up care for any other covered service, which follow-up care is provided by a participating provider, the covered person shall be responsible for the payment of only one co-payment or deductible to the participating provider under the plan during any period of 180 days following the payment of that co-payment</w:t>
      </w:r>
      <w:r w:rsidRPr="00AC7A96">
        <w:t xml:space="preserve"> </w:t>
      </w:r>
      <w:r>
        <w:t>or deductible.  The bill further prohibits the participating provider from collecting more than one such co-payment or deductible, during any period of 180</w:t>
      </w:r>
      <w:r w:rsidRPr="00580070">
        <w:t xml:space="preserve"> </w:t>
      </w:r>
      <w:r>
        <w:t xml:space="preserve">days following the payment of that co-payment or deductible, </w:t>
      </w:r>
      <w:r>
        <w:lastRenderedPageBreak/>
        <w:t xml:space="preserve">regardless of the number of follow-up care visits during that period.  The provisions of the bill would only apply if </w:t>
      </w:r>
      <w:r w:rsidRPr="00580070">
        <w:t>the covered person complies with the preauthorization or review requirements of the health benefits plan regarding the determination of medical necessity to access in-network inpatient benefits</w:t>
      </w:r>
      <w:r>
        <w:t>.</w:t>
      </w:r>
    </w:p>
    <w:sectPr w:rsidR="006F4918" w:rsidRPr="00E7752C" w:rsidSect="009B7E8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4347" w:rsidRDefault="00A34347">
      <w:r>
        <w:separator/>
      </w:r>
    </w:p>
  </w:endnote>
  <w:endnote w:type="continuationSeparator" w:id="0">
    <w:p w:rsidR="00A34347" w:rsidRDefault="00A34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4347" w:rsidRDefault="00A34347">
      <w:r>
        <w:separator/>
      </w:r>
    </w:p>
  </w:footnote>
  <w:footnote w:type="continuationSeparator" w:id="0">
    <w:p w:rsidR="00A34347" w:rsidRDefault="00A343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0C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7E86" w:rsidRDefault="009B7E86" w:rsidP="009B7E86">
    <w:pPr>
      <w:pStyle w:val="bpuHeadSpon"/>
    </w:pPr>
    <w:r w:rsidRPr="009B7E86">
      <w:rPr>
        <w:rStyle w:val="bpuHeadSponChar"/>
      </w:rPr>
      <w:t>A2672</w:t>
    </w:r>
    <w:r>
      <w:t xml:space="preserve"> WIMBERLY</w:t>
    </w:r>
  </w:p>
  <w:p w:rsidR="009B7E86" w:rsidRDefault="009B7E86" w:rsidP="009B7E86">
    <w:pPr>
      <w:pStyle w:val="bpuHeadSpon"/>
    </w:pPr>
    <w:r>
      <w:fldChar w:fldCharType="begin"/>
    </w:r>
    <w:r>
      <w:instrText xml:space="preserve"> PAGE  \* MERGEFORMAT </w:instrText>
    </w:r>
    <w:r>
      <w:fldChar w:fldCharType="separate"/>
    </w:r>
    <w:r w:rsidR="006F0CD0">
      <w:rPr>
        <w:noProof/>
      </w:rPr>
      <w:t>3</w:t>
    </w:r>
    <w:r>
      <w:fldChar w:fldCharType="end"/>
    </w:r>
  </w:p>
  <w:p w:rsidR="009B7E86" w:rsidRDefault="009B7E86" w:rsidP="009B7E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7E86" w:rsidRDefault="009B7E86" w:rsidP="009B7E86">
    <w:pPr>
      <w:pStyle w:val="bpuHeadSpon"/>
    </w:pPr>
    <w:r w:rsidRPr="009B7E86">
      <w:rPr>
        <w:rStyle w:val="bpuHeadSponChar"/>
      </w:rPr>
      <w:t>A2672</w:t>
    </w:r>
    <w:r>
      <w:t xml:space="preserve"> WIMBERLY</w:t>
    </w:r>
  </w:p>
  <w:p w:rsidR="009B7E86" w:rsidRDefault="009B7E86" w:rsidP="009B7E86">
    <w:pPr>
      <w:pStyle w:val="bpuHeadSpon"/>
    </w:pPr>
    <w:r>
      <w:fldChar w:fldCharType="begin"/>
    </w:r>
    <w:r>
      <w:instrText xml:space="preserve"> PAGE  \* MERGEFORMAT </w:instrText>
    </w:r>
    <w:r>
      <w:fldChar w:fldCharType="separate"/>
    </w:r>
    <w:r w:rsidR="006F0CD0">
      <w:rPr>
        <w:noProof/>
      </w:rPr>
      <w:t>2</w:t>
    </w:r>
    <w:r>
      <w:fldChar w:fldCharType="end"/>
    </w:r>
  </w:p>
  <w:p w:rsidR="009B7E86" w:rsidRDefault="009B7E86" w:rsidP="009B7E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347"/>
    <w:rsid w:val="000051BD"/>
    <w:rsid w:val="0001197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902"/>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CD0"/>
    <w:rsid w:val="006F180D"/>
    <w:rsid w:val="006F24B2"/>
    <w:rsid w:val="006F4334"/>
    <w:rsid w:val="006F47AF"/>
    <w:rsid w:val="006F4918"/>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9D0"/>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E8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34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A8B"/>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216"/>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056C"/>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49AE11C9-1E9D-4BA5-B4AD-7E955A285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32A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2A8B"/>
    <w:rPr>
      <w:rFonts w:ascii="Segoe UI" w:hAnsi="Segoe UI" w:cs="Segoe UI"/>
      <w:spacing w:val="4"/>
      <w:sz w:val="18"/>
      <w:szCs w:val="18"/>
    </w:rPr>
  </w:style>
  <w:style w:type="character" w:styleId="LineNumber">
    <w:name w:val="line number"/>
    <w:basedOn w:val="DefaultParagraphFont"/>
    <w:semiHidden/>
    <w:unhideWhenUsed/>
    <w:rsid w:val="009B7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490</Words>
  <Characters>2657</Characters>
  <Application>Microsoft Office Word</Application>
  <DocSecurity>0</DocSecurity>
  <Lines>77</Lines>
  <Paragraphs>20</Paragraphs>
  <ScaleCrop>false</ScaleCrop>
  <HeadingPairs>
    <vt:vector size="2" baseType="variant">
      <vt:variant>
        <vt:lpstr>Title</vt:lpstr>
      </vt:variant>
      <vt:variant>
        <vt:i4>1</vt:i4>
      </vt:variant>
    </vt:vector>
  </HeadingPairs>
  <TitlesOfParts>
    <vt:vector size="1" baseType="lpstr">
      <vt:lpstr>A2672</vt:lpstr>
    </vt:vector>
  </TitlesOfParts>
  <Manager>R224</Manager>
  <Company>NJ Office of Legislative Services</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A2672</dc:title>
  <dc:subject>Reintro of A1124 of 18-19</dc:subject>
  <dc:creator>Assemblyman  WIMBERLY</dc:creator>
  <cp:keywords>A2672|3|CL |53|0|53|N|0|</cp:keywords>
  <dc:description>INTRODUCED FEBRUARY 13, 2020</dc:description>
  <cp:lastModifiedBy>Franks, Denise</cp:lastModifiedBy>
  <cp:revision>2</cp:revision>
  <cp:lastPrinted>2020-02-06T17:16:00Z</cp:lastPrinted>
  <dcterms:created xsi:type="dcterms:W3CDTF">2020-02-14T14:14:00Z</dcterms:created>
  <dcterms:modified xsi:type="dcterms:W3CDTF">2020-02-14T14:14:00Z</dcterms:modified>
  <cp:category>s.1: C.26:2S-6.3 to 2019/336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