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C1D6F" w:rsidP="00407C9E">
      <w:pPr>
        <w:pStyle w:val="NoteOrEstimate"/>
      </w:pPr>
      <w:r>
        <w:t>LEGISLATIVE FISCAL ESTIMATE</w:t>
      </w:r>
    </w:p>
    <w:p w:rsidR="007C1D6F" w:rsidRPr="007C1D6F" w:rsidRDefault="007C1D6F" w:rsidP="007C1D6F">
      <w:pPr>
        <w:pStyle w:val="Reprint"/>
      </w:pPr>
      <w:r>
        <w:t>[First Reprint]</w:t>
      </w:r>
    </w:p>
    <w:p w:rsidR="003C5892" w:rsidRDefault="007C1D6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2722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C0D10" w:rsidP="003C0D10">
      <w:pPr>
        <w:pStyle w:val="BillNo"/>
      </w:pPr>
      <w:r>
        <w:t>219th LEGISLATURE</w:t>
      </w:r>
    </w:p>
    <w:p w:rsidR="00353325" w:rsidRDefault="00353325" w:rsidP="00353325"/>
    <w:p w:rsidR="003C0D10" w:rsidRDefault="003C0D10" w:rsidP="003C0D10">
      <w:pPr>
        <w:jc w:val="center"/>
      </w:pPr>
      <w:r>
        <w:t>DATED: JUNE 24, 2021</w:t>
      </w:r>
    </w:p>
    <w:p w:rsidR="003C0D10" w:rsidRDefault="003C0D10" w:rsidP="00353325"/>
    <w:p w:rsidR="003C0D10" w:rsidRDefault="003C0D1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33"/>
        <w:gridCol w:w="7013"/>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408D7" w:rsidP="00D408D7">
            <w:pPr>
              <w:pStyle w:val="bpuNormText"/>
            </w:pPr>
            <w:r>
              <w:t xml:space="preserve">Requires Commissioner of Corrections to institute 30-minute shift overlap in State correctional facilities.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C7141" w:rsidP="006C7141">
            <w:r>
              <w:t>A</w:t>
            </w:r>
            <w:r w:rsidR="003C5892">
              <w:t>n</w:t>
            </w:r>
            <w:r>
              <w:t>nual State</w:t>
            </w:r>
            <w:r w:rsidR="003C5892">
              <w:t xml:space="preserve"> expenditure increase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C7141" w:rsidP="00C93B62">
            <w:r>
              <w:t>Department of Corrections</w:t>
            </w:r>
            <w:r w:rsidR="00C93B62">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060"/>
        <w:gridCol w:w="131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6C7141" w:rsidP="002D7863">
            <w:pPr>
              <w:tabs>
                <w:tab w:val="left" w:pos="360"/>
                <w:tab w:val="left" w:pos="720"/>
                <w:tab w:val="left" w:pos="1440"/>
                <w:tab w:val="left" w:pos="2160"/>
                <w:tab w:val="left" w:pos="2880"/>
                <w:tab w:val="left" w:pos="3600"/>
                <w:tab w:val="left" w:pos="4320"/>
                <w:tab w:val="left" w:pos="5040"/>
              </w:tabs>
              <w:jc w:val="center"/>
              <w:rPr>
                <w:b/>
              </w:rPr>
            </w:pPr>
            <w:r>
              <w:rPr>
                <w:b/>
              </w:rPr>
              <w:t>Department of Corrections</w:t>
            </w:r>
            <w:r w:rsidR="00C75246">
              <w:rPr>
                <w:b/>
              </w:rPr>
              <w:t xml:space="preserve"> </w:t>
            </w:r>
            <w:r w:rsidR="00C75246" w:rsidRPr="00F11982">
              <w:rPr>
                <w:b/>
              </w:rPr>
              <w:t>Estimate</w:t>
            </w:r>
          </w:p>
        </w:tc>
      </w:tr>
      <w:tr w:rsidR="00C75246" w:rsidTr="00FC7C07">
        <w:trPr>
          <w:gridAfter w:val="1"/>
          <w:wAfter w:w="15" w:type="dxa"/>
          <w:trHeight w:val="410"/>
        </w:trPr>
        <w:tc>
          <w:tcPr>
            <w:tcW w:w="306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31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FC7C07" w:rsidP="002D7863">
            <w:pPr>
              <w:tabs>
                <w:tab w:val="left" w:pos="360"/>
                <w:tab w:val="left" w:pos="720"/>
                <w:tab w:val="left" w:pos="1440"/>
                <w:tab w:val="left" w:pos="2160"/>
                <w:tab w:val="left" w:pos="2880"/>
                <w:tab w:val="left" w:pos="3600"/>
                <w:tab w:val="left" w:pos="4320"/>
                <w:tab w:val="left" w:pos="5040"/>
              </w:tabs>
              <w:jc w:val="center"/>
              <w:rPr>
                <w:b/>
              </w:rPr>
            </w:pPr>
            <w:r>
              <w:rPr>
                <w:b/>
              </w:rPr>
              <w:t>Annually</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FC7C07">
        <w:trPr>
          <w:gridAfter w:val="1"/>
          <w:wAfter w:w="15" w:type="dxa"/>
          <w:trHeight w:val="410"/>
        </w:trPr>
        <w:tc>
          <w:tcPr>
            <w:tcW w:w="3060" w:type="dxa"/>
            <w:tcBorders>
              <w:top w:val="nil"/>
              <w:left w:val="single" w:sz="6" w:space="0" w:color="auto"/>
              <w:bottom w:val="nil"/>
              <w:right w:val="nil"/>
            </w:tcBorders>
            <w:tcMar>
              <w:bottom w:w="29" w:type="dxa"/>
            </w:tcMar>
            <w:vAlign w:val="bottom"/>
          </w:tcPr>
          <w:p w:rsidR="00C75246" w:rsidRPr="00F11982" w:rsidRDefault="00C75246" w:rsidP="00FC7C0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FC7C07">
              <w:rPr>
                <w:b/>
              </w:rPr>
              <w:t>Expenditure Increase</w:t>
            </w:r>
          </w:p>
        </w:tc>
        <w:tc>
          <w:tcPr>
            <w:tcW w:w="131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C7C07" w:rsidP="002D7863">
            <w:pPr>
              <w:tabs>
                <w:tab w:val="left" w:pos="360"/>
                <w:tab w:val="left" w:pos="720"/>
                <w:tab w:val="left" w:pos="1440"/>
                <w:tab w:val="left" w:pos="2160"/>
                <w:tab w:val="left" w:pos="2880"/>
                <w:tab w:val="left" w:pos="3600"/>
                <w:tab w:val="left" w:pos="4320"/>
                <w:tab w:val="left" w:pos="5040"/>
              </w:tabs>
              <w:jc w:val="center"/>
            </w:pPr>
            <w:r>
              <w:t>$30,2555,609</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6C7141">
        <w:trPr>
          <w:gridAfter w:val="1"/>
          <w:wAfter w:w="15" w:type="dxa"/>
          <w:trHeight w:hRule="exact" w:val="173"/>
        </w:trPr>
        <w:tc>
          <w:tcPr>
            <w:tcW w:w="9360" w:type="dxa"/>
            <w:gridSpan w:val="4"/>
            <w:tcBorders>
              <w:top w:val="nil"/>
              <w:left w:val="single" w:sz="6" w:space="0" w:color="auto"/>
              <w:bottom w:val="nil"/>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r w:rsidR="006C714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6C7141" w:rsidRDefault="006C7141" w:rsidP="002D7863">
            <w:pPr>
              <w:tabs>
                <w:tab w:val="left" w:pos="360"/>
                <w:tab w:val="left" w:pos="720"/>
                <w:tab w:val="left" w:pos="1440"/>
                <w:tab w:val="left" w:pos="2160"/>
                <w:tab w:val="left" w:pos="2880"/>
                <w:tab w:val="left" w:pos="3600"/>
                <w:tab w:val="left" w:pos="4320"/>
                <w:tab w:val="left" w:pos="5040"/>
              </w:tabs>
            </w:pPr>
          </w:p>
          <w:p w:rsidR="006C7141" w:rsidRDefault="006C7141" w:rsidP="002D7863">
            <w:pPr>
              <w:tabs>
                <w:tab w:val="left" w:pos="360"/>
                <w:tab w:val="left" w:pos="720"/>
                <w:tab w:val="left" w:pos="1440"/>
                <w:tab w:val="left" w:pos="2160"/>
                <w:tab w:val="left" w:pos="2880"/>
                <w:tab w:val="left" w:pos="3600"/>
                <w:tab w:val="left" w:pos="4320"/>
                <w:tab w:val="left" w:pos="5040"/>
              </w:tabs>
            </w:pPr>
          </w:p>
          <w:p w:rsidR="006C7141" w:rsidRDefault="006C7141"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42ADF" w:rsidRDefault="00842ADF" w:rsidP="003C0D10">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concurs with the Department of Corrections (DOC) that this bill will increase State expenditures.</w:t>
      </w:r>
      <w:r w:rsidR="00C93B62">
        <w:t xml:space="preserve"> The DOC estimates that a 30-minute shift overlap would cost </w:t>
      </w:r>
      <w:r w:rsidR="008B61D5">
        <w:t xml:space="preserve">approximately </w:t>
      </w:r>
      <w:r w:rsidR="00C93B62">
        <w:t xml:space="preserve">$30.3 million to the State. </w:t>
      </w:r>
      <w:r w:rsidRPr="00842ADF">
        <w:t xml:space="preserve">The bill would require the Commissioner of the </w:t>
      </w:r>
      <w:r w:rsidR="00C93B62">
        <w:t>DOC</w:t>
      </w:r>
      <w:r w:rsidRPr="00842ADF">
        <w:t xml:space="preserve"> to institute a shift</w:t>
      </w:r>
      <w:r>
        <w:t xml:space="preserve"> </w:t>
      </w:r>
      <w:r w:rsidRPr="00842ADF">
        <w:t>overlap of a</w:t>
      </w:r>
      <w:r>
        <w:t xml:space="preserve"> 30-minute</w:t>
      </w:r>
      <w:r w:rsidRPr="00842ADF">
        <w:t xml:space="preserve"> duration </w:t>
      </w:r>
      <w:r>
        <w:t xml:space="preserve">in each of the 13 correctional </w:t>
      </w:r>
      <w:r w:rsidRPr="00842ADF">
        <w:t>facilities in th</w:t>
      </w:r>
      <w:r w:rsidR="00C93B62">
        <w:t>e</w:t>
      </w:r>
      <w:r w:rsidRPr="00842ADF">
        <w:t xml:space="preserve"> State for the purpose of information dissemination between correction</w:t>
      </w:r>
      <w:r w:rsidR="008B61D5">
        <w:t>al police</w:t>
      </w:r>
      <w:r>
        <w:t xml:space="preserve"> </w:t>
      </w:r>
      <w:r w:rsidRPr="00842ADF">
        <w:t>officers beginning and ending their shifts.</w:t>
      </w:r>
    </w:p>
    <w:p w:rsidR="00255944" w:rsidRDefault="00255944" w:rsidP="007E5EB3"/>
    <w:p w:rsidR="00D408D7" w:rsidRDefault="00D408D7"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r w:rsidRPr="00D408D7">
        <w:tab/>
        <w:t xml:space="preserve">As amended and reported by the committee, Assembly Bill No. 2722 requires the Commissioner of Corrections to institute a 30-minute shift overlap in each of the 13 correctional facilities in this State for the purpose of information dissemination between correctional police officers beginning and ending their shifts. </w:t>
      </w: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r w:rsidRPr="00D408D7">
        <w:tab/>
        <w:t>Under the program of shift overlap established in the amended bill, a correctional police officer whose shift has ended would be required to remain at his or her post for 30 minutes after the end of the shift to report what happened during that shift to the incoming officer.</w:t>
      </w:r>
      <w:r w:rsidR="003C0D10">
        <w:t xml:space="preserve"> </w:t>
      </w:r>
      <w:r w:rsidR="003C0D10">
        <w:br w:type="page"/>
      </w: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r w:rsidRPr="00D408D7">
        <w:lastRenderedPageBreak/>
        <w:tab/>
        <w:t xml:space="preserve">Shift overlap enhances the safety and well-being of the officers and inmates in correctional facilities by allowing for the sharing of information between incoming and outgoing officers, particularly on issues such as gang activities and contraband. </w:t>
      </w: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r w:rsidRPr="00D408D7">
        <w:tab/>
        <w:t xml:space="preserve">According to the Assembly Prison Gang Violence Task Force final report, issued December 12, 2006, the Department of Corrections historically provided for shift overlap periods of up to 30 minutes, but gradually reduced these periods until they were ultimately phased out altogether due to budget constraints. </w:t>
      </w: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r w:rsidRPr="00D408D7">
        <w:tab/>
        <w:t>According to the sponsor, this has resulted in increased danger to inmates and correctional police officers, increased use of institutional lockups and search details, and decreased morale among correctional police officers.</w:t>
      </w:r>
    </w:p>
    <w:p w:rsidR="00D408D7" w:rsidRPr="00D408D7" w:rsidRDefault="00D408D7" w:rsidP="00D408D7">
      <w:pPr>
        <w:tabs>
          <w:tab w:val="left" w:pos="360"/>
          <w:tab w:val="left" w:pos="720"/>
          <w:tab w:val="left" w:pos="1440"/>
          <w:tab w:val="left" w:pos="2160"/>
          <w:tab w:val="left" w:pos="2880"/>
          <w:tab w:val="left" w:pos="3600"/>
          <w:tab w:val="left" w:pos="4320"/>
          <w:tab w:val="left" w:pos="5040"/>
        </w:tabs>
      </w:pPr>
    </w:p>
    <w:p w:rsidR="003C0D10" w:rsidRDefault="003C0D1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43D4F" w:rsidRDefault="003C0D10" w:rsidP="003C0D10">
      <w:pPr>
        <w:tabs>
          <w:tab w:val="left" w:pos="270"/>
          <w:tab w:val="left" w:pos="720"/>
          <w:tab w:val="left" w:pos="1080"/>
        </w:tabs>
      </w:pPr>
      <w:r>
        <w:tab/>
      </w:r>
      <w:r w:rsidR="00CE49BA" w:rsidRPr="00CE49BA">
        <w:t xml:space="preserve">The Executive Branch has not submitted a formal fiscal note on this bill.  However, the Department of Corrections has indicated informally that the </w:t>
      </w:r>
      <w:r w:rsidR="00A43D4F">
        <w:t>estimated</w:t>
      </w:r>
      <w:r w:rsidR="00CE49BA">
        <w:t>,</w:t>
      </w:r>
      <w:r w:rsidR="00A43D4F">
        <w:t xml:space="preserve"> annual cost for a 30-minute shift overlap would be approximately $30.3 million</w:t>
      </w:r>
      <w:r w:rsidR="007F0CBC">
        <w:t>. The DOC</w:t>
      </w:r>
      <w:r w:rsidR="00000822">
        <w:t xml:space="preserve"> estimate is </w:t>
      </w:r>
      <w:r w:rsidR="007F0CBC">
        <w:t>based on 5,464 correctional police officers with different hourly rates ranging from $52.25 for senior officers and $77.79 for correctional police lieutenants</w:t>
      </w:r>
      <w:r w:rsidR="00A43D4F">
        <w:t>.</w:t>
      </w:r>
      <w:r w:rsidR="00076D32">
        <w:t xml:space="preserve"> The per facility cost estimate varies</w:t>
      </w:r>
      <w:r w:rsidR="002C0FE8">
        <w:t xml:space="preserve"> for the 13 correctional facilities,</w:t>
      </w:r>
      <w:r w:rsidR="00076D32">
        <w:t xml:space="preserve"> from </w:t>
      </w:r>
      <w:r w:rsidR="003F3C67">
        <w:t xml:space="preserve">approximately $4.2 million for New Jersey State Prison to approximately $1.3 million for Mid-State </w:t>
      </w:r>
      <w:r w:rsidR="006F2305">
        <w:t>Correctional Facility</w:t>
      </w:r>
      <w:r w:rsidR="003F3C67">
        <w:t xml:space="preserve">. </w:t>
      </w:r>
    </w:p>
    <w:p w:rsidR="00A43D4F" w:rsidRDefault="00A43D4F" w:rsidP="002D7863">
      <w:pPr>
        <w:tabs>
          <w:tab w:val="left" w:pos="360"/>
          <w:tab w:val="left" w:pos="720"/>
          <w:tab w:val="left" w:pos="1440"/>
          <w:tab w:val="left" w:pos="2160"/>
          <w:tab w:val="left" w:pos="2880"/>
          <w:tab w:val="left" w:pos="3600"/>
          <w:tab w:val="left" w:pos="4320"/>
          <w:tab w:val="left" w:pos="5040"/>
        </w:tabs>
      </w:pPr>
    </w:p>
    <w:tbl>
      <w:tblPr>
        <w:tblStyle w:val="TableGrid"/>
        <w:tblW w:w="9828" w:type="dxa"/>
        <w:tblLayout w:type="fixed"/>
        <w:tblLook w:val="04A0" w:firstRow="1" w:lastRow="0" w:firstColumn="1" w:lastColumn="0" w:noHBand="0" w:noVBand="1"/>
      </w:tblPr>
      <w:tblGrid>
        <w:gridCol w:w="2448"/>
        <w:gridCol w:w="2160"/>
        <w:gridCol w:w="1800"/>
        <w:gridCol w:w="1980"/>
        <w:gridCol w:w="1440"/>
      </w:tblGrid>
      <w:tr w:rsidR="00577A1C" w:rsidTr="00000822">
        <w:tc>
          <w:tcPr>
            <w:tcW w:w="2448" w:type="dxa"/>
          </w:tcPr>
          <w:p w:rsidR="00577A1C" w:rsidRDefault="00577A1C" w:rsidP="002D7863">
            <w:pPr>
              <w:tabs>
                <w:tab w:val="left" w:pos="360"/>
                <w:tab w:val="left" w:pos="720"/>
                <w:tab w:val="left" w:pos="1440"/>
                <w:tab w:val="left" w:pos="2160"/>
                <w:tab w:val="left" w:pos="2880"/>
                <w:tab w:val="left" w:pos="3600"/>
                <w:tab w:val="left" w:pos="4320"/>
                <w:tab w:val="left" w:pos="5040"/>
              </w:tabs>
            </w:pP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Senior Correctional Police Officer</w:t>
            </w: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Correctional Police Sergeant</w:t>
            </w: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Correctional Police Lieutenant</w:t>
            </w: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Total</w:t>
            </w:r>
          </w:p>
        </w:tc>
      </w:tr>
      <w:tr w:rsidR="00577A1C" w:rsidTr="00000822">
        <w:tc>
          <w:tcPr>
            <w:tcW w:w="2448" w:type="dxa"/>
          </w:tcPr>
          <w:p w:rsidR="00577A1C" w:rsidRDefault="00577A1C" w:rsidP="00577A1C">
            <w:pPr>
              <w:tabs>
                <w:tab w:val="left" w:pos="360"/>
                <w:tab w:val="left" w:pos="720"/>
                <w:tab w:val="left" w:pos="1440"/>
                <w:tab w:val="left" w:pos="2160"/>
                <w:tab w:val="left" w:pos="2880"/>
                <w:tab w:val="left" w:pos="3600"/>
                <w:tab w:val="left" w:pos="4320"/>
                <w:tab w:val="left" w:pos="5040"/>
              </w:tabs>
            </w:pPr>
            <w:r>
              <w:t>Average Custody FTE Filled(a/oFY21- PP26)</w:t>
            </w: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4,735</w:t>
            </w: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468</w:t>
            </w: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261</w:t>
            </w: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5,464</w:t>
            </w:r>
          </w:p>
        </w:tc>
      </w:tr>
      <w:tr w:rsidR="00577A1C" w:rsidTr="00000822">
        <w:tc>
          <w:tcPr>
            <w:tcW w:w="2448"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Annual Overlap Hours</w:t>
            </w: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101.50</w:t>
            </w:r>
          </w:p>
        </w:tc>
      </w:tr>
      <w:tr w:rsidR="00577A1C" w:rsidTr="00000822">
        <w:tc>
          <w:tcPr>
            <w:tcW w:w="2448"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Total Hours by Rank</w:t>
            </w: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480,603</w:t>
            </w: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47,502</w:t>
            </w: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26,492</w:t>
            </w: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554,596</w:t>
            </w:r>
          </w:p>
        </w:tc>
      </w:tr>
      <w:tr w:rsidR="00577A1C" w:rsidTr="00000822">
        <w:tc>
          <w:tcPr>
            <w:tcW w:w="2448"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Hourly Overtime Rate (a/o FY21-PP26)</w:t>
            </w: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$52.25</w:t>
            </w: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$64.91</w:t>
            </w: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$77.79</w:t>
            </w: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p>
        </w:tc>
      </w:tr>
      <w:tr w:rsidR="00577A1C" w:rsidTr="00000822">
        <w:tc>
          <w:tcPr>
            <w:tcW w:w="2448"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Projected Annual Overlap Cost</w:t>
            </w:r>
          </w:p>
        </w:tc>
        <w:tc>
          <w:tcPr>
            <w:tcW w:w="216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$25,111,481</w:t>
            </w:r>
          </w:p>
        </w:tc>
        <w:tc>
          <w:tcPr>
            <w:tcW w:w="180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$3,083,355</w:t>
            </w:r>
          </w:p>
        </w:tc>
        <w:tc>
          <w:tcPr>
            <w:tcW w:w="198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$2,060774</w:t>
            </w:r>
          </w:p>
        </w:tc>
        <w:tc>
          <w:tcPr>
            <w:tcW w:w="1440" w:type="dxa"/>
          </w:tcPr>
          <w:p w:rsidR="00577A1C" w:rsidRDefault="00577A1C" w:rsidP="002D7863">
            <w:pPr>
              <w:tabs>
                <w:tab w:val="left" w:pos="360"/>
                <w:tab w:val="left" w:pos="720"/>
                <w:tab w:val="left" w:pos="1440"/>
                <w:tab w:val="left" w:pos="2160"/>
                <w:tab w:val="left" w:pos="2880"/>
                <w:tab w:val="left" w:pos="3600"/>
                <w:tab w:val="left" w:pos="4320"/>
                <w:tab w:val="left" w:pos="5040"/>
              </w:tabs>
            </w:pPr>
            <w:r>
              <w:t>$30,255,609</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433BF" w:rsidRDefault="00255944" w:rsidP="003433BF">
      <w:pPr>
        <w:tabs>
          <w:tab w:val="left" w:pos="360"/>
          <w:tab w:val="left" w:pos="720"/>
          <w:tab w:val="left" w:pos="1440"/>
          <w:tab w:val="left" w:pos="2160"/>
          <w:tab w:val="left" w:pos="2880"/>
          <w:tab w:val="left" w:pos="3600"/>
          <w:tab w:val="left" w:pos="4320"/>
          <w:tab w:val="left" w:pos="5040"/>
        </w:tabs>
      </w:pPr>
      <w:r>
        <w:tab/>
      </w:r>
      <w:r w:rsidR="003433BF">
        <w:t>The OLS concurs with the DOC estimate. To provide context, in response to a fiscal note request for Senate bill 2687 of the 2007/2008 session, the DOC noted that in FY</w:t>
      </w:r>
      <w:r w:rsidR="003433BF" w:rsidRPr="003433BF">
        <w:t>2007, a daily shift overlap period of 15 minutes was implemented for designated shift overlap</w:t>
      </w:r>
      <w:r w:rsidR="003433BF">
        <w:t xml:space="preserve"> </w:t>
      </w:r>
      <w:r w:rsidR="003433BF" w:rsidRPr="003433BF">
        <w:t>post assignments, with a total appropriation of $12,685,875.</w:t>
      </w:r>
      <w:r w:rsidR="003433BF">
        <w:t xml:space="preserve"> Increasing </w:t>
      </w:r>
      <w:r w:rsidR="000F3DE9">
        <w:t xml:space="preserve">the shift overlap time to 30 minutes as mandated by this bill would more than double the expense with </w:t>
      </w:r>
      <w:r w:rsidR="00842ADF">
        <w:t xml:space="preserve">inflation factored in.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408D7"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408D7"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D408D7" w:rsidP="008B61D5">
            <w:pPr>
              <w:pStyle w:val="10pointItalics"/>
              <w:rPr>
                <w:sz w:val="24"/>
              </w:rPr>
            </w:pPr>
            <w:r>
              <w:t xml:space="preserve">Associate </w:t>
            </w:r>
            <w:r w:rsidR="008B61D5">
              <w:t>Research</w:t>
            </w:r>
            <w:r>
              <w:t xml:space="preserv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7C1D6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1D6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6F2" w:rsidRDefault="00DB76F2">
      <w:r>
        <w:separator/>
      </w:r>
    </w:p>
  </w:endnote>
  <w:endnote w:type="continuationSeparator" w:id="0">
    <w:p w:rsidR="00DB76F2" w:rsidRDefault="00DB7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8529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474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6F2" w:rsidRDefault="00DB76F2">
      <w:r>
        <w:separator/>
      </w:r>
    </w:p>
  </w:footnote>
  <w:footnote w:type="continuationSeparator" w:id="0">
    <w:p w:rsidR="00DB76F2" w:rsidRDefault="00DB7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D6F" w:rsidRDefault="007C1D6F" w:rsidP="007C1D6F">
    <w:pPr>
      <w:pStyle w:val="Header"/>
      <w:jc w:val="center"/>
    </w:pPr>
    <w:r>
      <w:t>FE to A2722 [1R]</w:t>
    </w:r>
  </w:p>
  <w:p w:rsidR="007C1D6F" w:rsidRDefault="007C1D6F" w:rsidP="007C1D6F">
    <w:pPr>
      <w:pStyle w:val="Header"/>
      <w:jc w:val="center"/>
    </w:pPr>
    <w:r>
      <w:fldChar w:fldCharType="begin"/>
    </w:r>
    <w:r>
      <w:instrText xml:space="preserve"> PAGE  \* MERGEFORMAT </w:instrText>
    </w:r>
    <w:r>
      <w:fldChar w:fldCharType="separate"/>
    </w:r>
    <w:r w:rsidR="00ED2588">
      <w:rPr>
        <w:noProof/>
      </w:rPr>
      <w:t>3</w:t>
    </w:r>
    <w:r>
      <w:fldChar w:fldCharType="end"/>
    </w:r>
  </w:p>
  <w:p w:rsidR="007C1D6F" w:rsidRDefault="007C1D6F" w:rsidP="007C1D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6F"/>
    <w:rsid w:val="00000822"/>
    <w:rsid w:val="00011EDD"/>
    <w:rsid w:val="00013973"/>
    <w:rsid w:val="000210F9"/>
    <w:rsid w:val="000333DF"/>
    <w:rsid w:val="00036860"/>
    <w:rsid w:val="00042B0B"/>
    <w:rsid w:val="000629F9"/>
    <w:rsid w:val="000701B0"/>
    <w:rsid w:val="00070F62"/>
    <w:rsid w:val="00076D32"/>
    <w:rsid w:val="000820F8"/>
    <w:rsid w:val="0008691D"/>
    <w:rsid w:val="00095290"/>
    <w:rsid w:val="000A16EC"/>
    <w:rsid w:val="000B1CCB"/>
    <w:rsid w:val="000B58A5"/>
    <w:rsid w:val="000C074D"/>
    <w:rsid w:val="000C50EA"/>
    <w:rsid w:val="000E08DD"/>
    <w:rsid w:val="000E17DB"/>
    <w:rsid w:val="000F0A12"/>
    <w:rsid w:val="000F231D"/>
    <w:rsid w:val="000F278B"/>
    <w:rsid w:val="000F2B57"/>
    <w:rsid w:val="000F3DE9"/>
    <w:rsid w:val="001106B5"/>
    <w:rsid w:val="00114591"/>
    <w:rsid w:val="00115411"/>
    <w:rsid w:val="001223E7"/>
    <w:rsid w:val="00125D26"/>
    <w:rsid w:val="00142AE8"/>
    <w:rsid w:val="00145CE4"/>
    <w:rsid w:val="00157AED"/>
    <w:rsid w:val="00172CF5"/>
    <w:rsid w:val="001907A1"/>
    <w:rsid w:val="00193C26"/>
    <w:rsid w:val="00193F90"/>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0FE8"/>
    <w:rsid w:val="002D4307"/>
    <w:rsid w:val="002D7381"/>
    <w:rsid w:val="002D7863"/>
    <w:rsid w:val="002E3A30"/>
    <w:rsid w:val="002F5E01"/>
    <w:rsid w:val="00326E3B"/>
    <w:rsid w:val="003321A7"/>
    <w:rsid w:val="00335BC0"/>
    <w:rsid w:val="003376CB"/>
    <w:rsid w:val="003433BF"/>
    <w:rsid w:val="00353325"/>
    <w:rsid w:val="0035698A"/>
    <w:rsid w:val="00362F0A"/>
    <w:rsid w:val="003646BC"/>
    <w:rsid w:val="00366943"/>
    <w:rsid w:val="00370174"/>
    <w:rsid w:val="003772F6"/>
    <w:rsid w:val="00381FCA"/>
    <w:rsid w:val="003828C4"/>
    <w:rsid w:val="00385E41"/>
    <w:rsid w:val="00386200"/>
    <w:rsid w:val="003A5E75"/>
    <w:rsid w:val="003B66B0"/>
    <w:rsid w:val="003C0D10"/>
    <w:rsid w:val="003C23FD"/>
    <w:rsid w:val="003C5892"/>
    <w:rsid w:val="003C6FD3"/>
    <w:rsid w:val="003D4453"/>
    <w:rsid w:val="003F3C67"/>
    <w:rsid w:val="00407C9E"/>
    <w:rsid w:val="0041022E"/>
    <w:rsid w:val="004149CC"/>
    <w:rsid w:val="00425F60"/>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3D46"/>
    <w:rsid w:val="00536F40"/>
    <w:rsid w:val="005470F3"/>
    <w:rsid w:val="00570997"/>
    <w:rsid w:val="00577A1C"/>
    <w:rsid w:val="00577AA8"/>
    <w:rsid w:val="005850CE"/>
    <w:rsid w:val="005A6D23"/>
    <w:rsid w:val="005C1947"/>
    <w:rsid w:val="005C1E9D"/>
    <w:rsid w:val="005E03E7"/>
    <w:rsid w:val="005E75AB"/>
    <w:rsid w:val="00601F73"/>
    <w:rsid w:val="00625D15"/>
    <w:rsid w:val="00651611"/>
    <w:rsid w:val="00653AE2"/>
    <w:rsid w:val="00655F7F"/>
    <w:rsid w:val="006671C7"/>
    <w:rsid w:val="006917CF"/>
    <w:rsid w:val="00692BD4"/>
    <w:rsid w:val="006B22F3"/>
    <w:rsid w:val="006B2FD5"/>
    <w:rsid w:val="006B5C2D"/>
    <w:rsid w:val="006B6C16"/>
    <w:rsid w:val="006C7141"/>
    <w:rsid w:val="006D50D9"/>
    <w:rsid w:val="006D6F6C"/>
    <w:rsid w:val="006F2305"/>
    <w:rsid w:val="006F239A"/>
    <w:rsid w:val="006F505D"/>
    <w:rsid w:val="006F514D"/>
    <w:rsid w:val="006F7203"/>
    <w:rsid w:val="00722AEF"/>
    <w:rsid w:val="00737A6C"/>
    <w:rsid w:val="00743F01"/>
    <w:rsid w:val="00744AE4"/>
    <w:rsid w:val="00763D60"/>
    <w:rsid w:val="007833B1"/>
    <w:rsid w:val="007920AC"/>
    <w:rsid w:val="007A0F7E"/>
    <w:rsid w:val="007A42C5"/>
    <w:rsid w:val="007A65A1"/>
    <w:rsid w:val="007B1FCF"/>
    <w:rsid w:val="007C1D6F"/>
    <w:rsid w:val="007C4620"/>
    <w:rsid w:val="007D6791"/>
    <w:rsid w:val="007E337B"/>
    <w:rsid w:val="007E5EB3"/>
    <w:rsid w:val="007F0CBC"/>
    <w:rsid w:val="0080298F"/>
    <w:rsid w:val="00804E41"/>
    <w:rsid w:val="00811BC0"/>
    <w:rsid w:val="008231E8"/>
    <w:rsid w:val="008266B7"/>
    <w:rsid w:val="00842ADF"/>
    <w:rsid w:val="00854B89"/>
    <w:rsid w:val="00855555"/>
    <w:rsid w:val="00881BED"/>
    <w:rsid w:val="00881EF3"/>
    <w:rsid w:val="00883E7C"/>
    <w:rsid w:val="00886261"/>
    <w:rsid w:val="00894971"/>
    <w:rsid w:val="008A1C90"/>
    <w:rsid w:val="008B519D"/>
    <w:rsid w:val="008B61D5"/>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43D4F"/>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47B9"/>
    <w:rsid w:val="00BF47F9"/>
    <w:rsid w:val="00C07688"/>
    <w:rsid w:val="00C260AB"/>
    <w:rsid w:val="00C32933"/>
    <w:rsid w:val="00C3314D"/>
    <w:rsid w:val="00C75246"/>
    <w:rsid w:val="00C80B0B"/>
    <w:rsid w:val="00C91EDF"/>
    <w:rsid w:val="00C93B62"/>
    <w:rsid w:val="00C97447"/>
    <w:rsid w:val="00CC6622"/>
    <w:rsid w:val="00CD08F7"/>
    <w:rsid w:val="00CE49BA"/>
    <w:rsid w:val="00D20F5D"/>
    <w:rsid w:val="00D376ED"/>
    <w:rsid w:val="00D408D7"/>
    <w:rsid w:val="00D40E4F"/>
    <w:rsid w:val="00D638D0"/>
    <w:rsid w:val="00D67A0A"/>
    <w:rsid w:val="00D734B9"/>
    <w:rsid w:val="00D762A6"/>
    <w:rsid w:val="00D762BF"/>
    <w:rsid w:val="00D84564"/>
    <w:rsid w:val="00D868FF"/>
    <w:rsid w:val="00D958CF"/>
    <w:rsid w:val="00D968A7"/>
    <w:rsid w:val="00DB1E2F"/>
    <w:rsid w:val="00DB76F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3894"/>
    <w:rsid w:val="00EC4079"/>
    <w:rsid w:val="00ED2588"/>
    <w:rsid w:val="00EE7D05"/>
    <w:rsid w:val="00EF17BC"/>
    <w:rsid w:val="00EF3B9C"/>
    <w:rsid w:val="00F04CAD"/>
    <w:rsid w:val="00F11982"/>
    <w:rsid w:val="00F2634D"/>
    <w:rsid w:val="00F332CE"/>
    <w:rsid w:val="00F35009"/>
    <w:rsid w:val="00F4083E"/>
    <w:rsid w:val="00F45BA7"/>
    <w:rsid w:val="00F51DD4"/>
    <w:rsid w:val="00F6271F"/>
    <w:rsid w:val="00F63417"/>
    <w:rsid w:val="00F64D56"/>
    <w:rsid w:val="00F73621"/>
    <w:rsid w:val="00F82B11"/>
    <w:rsid w:val="00F873F0"/>
    <w:rsid w:val="00FA6D2B"/>
    <w:rsid w:val="00FB15DB"/>
    <w:rsid w:val="00FC7C0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C786399-BDE1-495C-AFC8-31F6CA2B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D408D7"/>
    <w:pPr>
      <w:tabs>
        <w:tab w:val="left" w:pos="288"/>
      </w:tabs>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598567">
      <w:bodyDiv w:val="1"/>
      <w:marLeft w:val="0"/>
      <w:marRight w:val="0"/>
      <w:marTop w:val="0"/>
      <w:marBottom w:val="0"/>
      <w:divBdr>
        <w:top w:val="none" w:sz="0" w:space="0" w:color="auto"/>
        <w:left w:val="none" w:sz="0" w:space="0" w:color="auto"/>
        <w:bottom w:val="none" w:sz="0" w:space="0" w:color="auto"/>
        <w:right w:val="none" w:sz="0" w:space="0" w:color="auto"/>
      </w:divBdr>
    </w:div>
    <w:div w:id="9291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628</Words>
  <Characters>3644</Characters>
  <Application>Microsoft Office Word</Application>
  <DocSecurity>0</DocSecurity>
  <Lines>135</Lines>
  <Paragraphs>65</Paragraphs>
  <ScaleCrop>false</ScaleCrop>
  <HeadingPairs>
    <vt:vector size="2" baseType="variant">
      <vt:variant>
        <vt:lpstr>Title</vt:lpstr>
      </vt:variant>
      <vt:variant>
        <vt:i4>1</vt:i4>
      </vt:variant>
    </vt:vector>
  </HeadingPairs>
  <TitlesOfParts>
    <vt:vector size="1" baseType="lpstr">
      <vt:lpstr>A2722 [1R]  FISCAL ESTIMATE</vt:lpstr>
    </vt:vector>
  </TitlesOfParts>
  <Manager>Anuja Pande Joshi:R230</Manager>
  <Company>Office of Legislative Services</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A2722 1R  FISCAL ESTIMATE</dc:title>
  <dc:creator>Assemblyman MUKHERJI</dc:creator>
  <cp:keywords>A2722|3|JU |309|0|0|!||</cp:keywords>
  <cp:lastModifiedBy>Bektas, Brenda</cp:lastModifiedBy>
  <cp:revision>2</cp:revision>
  <dcterms:created xsi:type="dcterms:W3CDTF">2021-06-24T19:45:00Z</dcterms:created>
  <dcterms:modified xsi:type="dcterms:W3CDTF">2021-06-24T19:45:00Z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