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D40" w:rsidRDefault="00811D40" w:rsidP="00811D40">
      <w:pPr>
        <w:pStyle w:val="bpuBill"/>
      </w:pPr>
      <w:bookmarkStart w:id="0" w:name="bpuFrontPg"/>
      <w:bookmarkStart w:id="1" w:name="_GoBack"/>
      <w:bookmarkEnd w:id="0"/>
      <w:bookmarkEnd w:id="1"/>
      <w:r>
        <w:t xml:space="preserve">ASSEMBLY, No. 2731 </w:t>
      </w:r>
    </w:p>
    <w:p w:rsidR="00811D40" w:rsidRPr="009D38FF" w:rsidRDefault="00811D40" w:rsidP="00811D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42" r:id="rId7"/>
        </w:object>
      </w:r>
    </w:p>
    <w:p w:rsidR="00811D40" w:rsidRDefault="00811D40" w:rsidP="00811D40">
      <w:pPr>
        <w:pStyle w:val="bpuState"/>
      </w:pPr>
      <w:r>
        <w:t>STATE OF NEW JERSEY</w:t>
      </w:r>
    </w:p>
    <w:p w:rsidR="00811D40" w:rsidRDefault="00811D40" w:rsidP="00811D40">
      <w:pPr>
        <w:pStyle w:val="bpuLegislature"/>
      </w:pPr>
      <w:r>
        <w:t>219th LEGISLATURE</w:t>
      </w:r>
    </w:p>
    <w:p w:rsidR="00811D40" w:rsidRDefault="00811D40" w:rsidP="00811D40">
      <w:pPr>
        <w:pStyle w:val="bpuWpGraphic"/>
      </w:pPr>
      <w:r>
        <w:object w:dxaOrig="8985" w:dyaOrig="255">
          <v:shape id="_x0000_i1026" type="#_x0000_t75" style="width:6in;height:12pt" o:ole="">
            <v:imagedata r:id="rId6" o:title=""/>
          </v:shape>
          <o:OLEObject Type="Embed" ProgID="WPWin6.1" ShapeID="_x0000_i1026" DrawAspect="Content" ObjectID="_1643177043" r:id="rId8"/>
        </w:object>
      </w:r>
      <w:r>
        <w:t xml:space="preserve">  </w:t>
      </w:r>
    </w:p>
    <w:p w:rsidR="00811D40" w:rsidRDefault="00811D40" w:rsidP="00811D40">
      <w:pPr>
        <w:pStyle w:val="bpuIntro"/>
      </w:pPr>
      <w:r>
        <w:t>INTRODUCED FEBRUARY 13, 2020</w:t>
      </w:r>
    </w:p>
    <w:p w:rsidR="00811D40" w:rsidRDefault="00811D40" w:rsidP="00811D40">
      <w:pPr>
        <w:pStyle w:val="bpuIntro"/>
      </w:pPr>
    </w:p>
    <w:p w:rsidR="00811D40" w:rsidRDefault="00811D40" w:rsidP="00811D40">
      <w:pPr>
        <w:pStyle w:val="bpuIntro"/>
        <w:sectPr w:rsidR="00811D40" w:rsidSect="00811D40">
          <w:headerReference w:type="even" r:id="rId9"/>
          <w:headerReference w:type="default" r:id="rId10"/>
          <w:pgSz w:w="12240" w:h="20160" w:code="5"/>
          <w:pgMar w:top="2160" w:right="1440" w:bottom="1440" w:left="1440" w:header="72" w:footer="720" w:gutter="0"/>
          <w:pgNumType w:start="1"/>
          <w:cols w:space="720"/>
          <w:docGrid w:linePitch="360"/>
        </w:sectPr>
      </w:pPr>
    </w:p>
    <w:p w:rsidR="00811D40" w:rsidRDefault="00811D40" w:rsidP="00811D40">
      <w:pPr>
        <w:pStyle w:val="bpuIntro"/>
      </w:pPr>
    </w:p>
    <w:p w:rsidR="00811D40" w:rsidRDefault="00811D40" w:rsidP="00811D40">
      <w:pPr>
        <w:pStyle w:val="bpuSponsor"/>
      </w:pPr>
      <w:r>
        <w:t>Sponsored by:</w:t>
      </w:r>
    </w:p>
    <w:p w:rsidR="00811D40" w:rsidRDefault="00811D40" w:rsidP="00811D40">
      <w:pPr>
        <w:pStyle w:val="bpuSponsor"/>
      </w:pPr>
      <w:r>
        <w:t>Assemblyman  RONALD S. DANCER</w:t>
      </w:r>
    </w:p>
    <w:p w:rsidR="00811D40" w:rsidRDefault="00811D40" w:rsidP="00811D40">
      <w:pPr>
        <w:pStyle w:val="bpuSponsor"/>
      </w:pPr>
      <w:r>
        <w:t>District 12 (Burlington, Middlesex, Monmouth and Ocean)</w:t>
      </w:r>
    </w:p>
    <w:p w:rsidR="00811D40" w:rsidRDefault="00811D40" w:rsidP="00811D40">
      <w:pPr>
        <w:pStyle w:val="bpuSponsor"/>
      </w:pPr>
    </w:p>
    <w:p w:rsidR="00811D40" w:rsidRDefault="00811D40" w:rsidP="00811D40">
      <w:pPr>
        <w:pStyle w:val="bpuSponsor"/>
      </w:pPr>
    </w:p>
    <w:p w:rsidR="00811D40" w:rsidRDefault="00811D40" w:rsidP="00811D40">
      <w:pPr>
        <w:pStyle w:val="bpuSponsor"/>
      </w:pPr>
    </w:p>
    <w:p w:rsidR="00811D40" w:rsidRDefault="00811D40" w:rsidP="00811D40">
      <w:pPr>
        <w:pStyle w:val="bpuSponsor"/>
      </w:pPr>
    </w:p>
    <w:p w:rsidR="00811D40" w:rsidRDefault="00811D40" w:rsidP="00811D40">
      <w:pPr>
        <w:pStyle w:val="bpuSponsor"/>
      </w:pPr>
      <w:r>
        <w:t>SYNOPSIS</w:t>
      </w:r>
    </w:p>
    <w:p w:rsidR="00811D40" w:rsidRDefault="00811D40" w:rsidP="00811D40">
      <w:pPr>
        <w:pStyle w:val="bpuNormText"/>
      </w:pPr>
      <w:r>
        <w:tab/>
        <w:t xml:space="preserve">Extends document submission deadlines under Economic Redevelopment and Growth Grant program and Urban Transit Hub Tax Credit program. </w:t>
      </w:r>
    </w:p>
    <w:p w:rsidR="00811D40" w:rsidRDefault="00811D40" w:rsidP="00811D40">
      <w:pPr>
        <w:pStyle w:val="bpuNormText"/>
      </w:pPr>
    </w:p>
    <w:p w:rsidR="00811D40" w:rsidRDefault="00811D40" w:rsidP="00811D40">
      <w:pPr>
        <w:pStyle w:val="bpuSponsor"/>
      </w:pPr>
      <w:r>
        <w:t xml:space="preserve">CURRENT VERSION OF TEXT </w:t>
      </w:r>
    </w:p>
    <w:p w:rsidR="00811D40" w:rsidRDefault="00811D40" w:rsidP="00811D40">
      <w:pPr>
        <w:pStyle w:val="bpuNormText"/>
      </w:pPr>
      <w:r>
        <w:tab/>
        <w:t>As introduced.</w:t>
      </w:r>
    </w:p>
    <w:p w:rsidR="00811D40" w:rsidRDefault="00811D40" w:rsidP="00811D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1D40" w:rsidRDefault="00811D40" w:rsidP="008916EC">
      <w:pPr>
        <w:pStyle w:val="FronterPage"/>
        <w:tabs>
          <w:tab w:val="clear" w:pos="720"/>
          <w:tab w:val="clear" w:pos="1440"/>
          <w:tab w:val="clear" w:pos="2160"/>
          <w:tab w:val="clear" w:pos="2880"/>
          <w:tab w:val="clear" w:pos="3600"/>
          <w:tab w:val="clear" w:pos="4320"/>
          <w:tab w:val="clear" w:pos="5040"/>
        </w:tabs>
        <w:sectPr w:rsidR="00811D40" w:rsidSect="00811D40">
          <w:type w:val="continuous"/>
          <w:pgSz w:w="12240" w:h="20160" w:code="5"/>
          <w:pgMar w:top="1440" w:right="2275" w:bottom="1440" w:left="2275" w:header="72" w:footer="720" w:gutter="0"/>
          <w:pgNumType w:start="1"/>
          <w:cols w:space="720"/>
          <w:docGrid w:linePitch="360"/>
        </w:sectPr>
      </w:pPr>
    </w:p>
    <w:p w:rsidR="00F11164" w:rsidRDefault="00F11164" w:rsidP="00F11164">
      <w:pPr>
        <w:pStyle w:val="HangingAnAct"/>
        <w:rPr>
          <w:rStyle w:val="HangingAnActChar"/>
        </w:rPr>
      </w:pPr>
      <w:r w:rsidRPr="00F11164">
        <w:rPr>
          <w:rStyle w:val="BillHead"/>
        </w:rPr>
        <w:lastRenderedPageBreak/>
        <w:t>An Act</w:t>
      </w:r>
      <w:r>
        <w:rPr>
          <w:rStyle w:val="HangingAnActChar"/>
        </w:rPr>
        <w:t xml:space="preserve"> </w:t>
      </w:r>
      <w:r>
        <w:t>concerning certain business tax credit program document submission deadlines and amending P.L.2007, c.346 and P.L.2009, c.90.</w:t>
      </w:r>
    </w:p>
    <w:p w:rsidR="00F11164" w:rsidRDefault="00F11164" w:rsidP="00F11164"/>
    <w:p w:rsidR="00F11164" w:rsidRDefault="00F11164" w:rsidP="00F11164">
      <w:r>
        <w:tab/>
      </w:r>
      <w:r>
        <w:rPr>
          <w:rStyle w:val="BillHeading2"/>
        </w:rPr>
        <w:t xml:space="preserve">Be It Enacted </w:t>
      </w:r>
      <w:r>
        <w:rPr>
          <w:rStyle w:val="BillLanguage"/>
        </w:rPr>
        <w:t>by the Senate and General Assembly of the State of New Jersey:</w:t>
      </w:r>
    </w:p>
    <w:p w:rsidR="00F11164" w:rsidRDefault="00F11164" w:rsidP="00F11164"/>
    <w:p w:rsidR="00F11164" w:rsidRDefault="00F11164" w:rsidP="00F11164">
      <w:r>
        <w:tab/>
        <w:t>1.</w:t>
      </w:r>
      <w:r>
        <w:tab/>
        <w:t>Section 3 of P.L.2007, c.346 (C.34:1B-209) is amended to read as follows:</w:t>
      </w:r>
    </w:p>
    <w:p w:rsidR="00F11164" w:rsidRDefault="00F11164" w:rsidP="00F11164">
      <w:r>
        <w:tab/>
        <w:t>3.</w:t>
      </w:r>
      <w:r>
        <w:tab/>
        <w:t xml:space="preserve">a.  (1)  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w:t>
      </w:r>
      <w:r w:rsidRPr="00CF73D1">
        <w:rPr>
          <w:u w:val="single"/>
        </w:rPr>
        <w:t>section 35 of</w:t>
      </w:r>
      <w:r>
        <w:t xml:space="preserve"> P.L.2009, c.90 (C.34:1B-209.3) and section 6 of P.L.2010, c.57 (C.34:1B-209.4).</w:t>
      </w:r>
    </w:p>
    <w:p w:rsidR="00F11164" w:rsidRDefault="00F11164" w:rsidP="00F11164">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F11164" w:rsidRDefault="00F11164" w:rsidP="00F11164">
      <w:r>
        <w:tab/>
        <w:t>(3)</w:t>
      </w:r>
      <w:r>
        <w:tab/>
        <w:t xml:space="preserve">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owner's total capital investment in the facility that the percentage of net leasable area leased by the </w:t>
      </w:r>
      <w:r>
        <w:lastRenderedPageBreak/>
        <w:t>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F11164" w:rsidRDefault="00F11164" w:rsidP="00F11164">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w:t>
      </w:r>
      <w:proofErr w:type="spellStart"/>
      <w:r>
        <w:t>InvestNJ</w:t>
      </w:r>
      <w:proofErr w:type="spellEnd"/>
      <w:r>
        <w:t xml:space="preserve"> Business Grant Program Act," P.L.2008, c.112 (C.34:1B-237 et seq.).</w:t>
      </w:r>
    </w:p>
    <w:p w:rsidR="00F11164" w:rsidRDefault="00F11164" w:rsidP="00F11164">
      <w:r>
        <w:tab/>
        <w:t>(5)</w:t>
      </w:r>
      <w:r>
        <w:tab/>
        <w:t>Full-time employment for an accounting or a privilege period shall be determined as the average of the monthly full-time employment for the period.</w:t>
      </w:r>
    </w:p>
    <w:p w:rsidR="00F11164" w:rsidRDefault="00F11164" w:rsidP="00F11164">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F11164" w:rsidRDefault="00F11164" w:rsidP="00F11164">
      <w:r>
        <w:tab/>
        <w:t>(7)</w:t>
      </w:r>
      <w:r>
        <w:tab/>
        <w:t xml:space="preserve">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support of the proposed capital investment in a qualified business </w:t>
      </w:r>
      <w:r>
        <w:lastRenderedPageBreak/>
        <w:t>facility will yield a net positive benefit to both the State and the eligible municipality.</w:t>
      </w:r>
    </w:p>
    <w:p w:rsidR="00F11164" w:rsidRDefault="00F11164" w:rsidP="00F11164">
      <w:r>
        <w:tab/>
        <w:t>(8)</w:t>
      </w:r>
      <w:r>
        <w:tab/>
        <w:t>In determining whether a proposed capital investment will yield a net positive benefit, the authority shall not consider the 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F11164" w:rsidRDefault="00F11164" w:rsidP="00F11164">
      <w:r>
        <w:tab/>
        <w:t>b.</w:t>
      </w:r>
      <w:r>
        <w:tab/>
        <w:t>(1)  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F11164" w:rsidRDefault="00F11164" w:rsidP="00F11164">
      <w:r>
        <w:tab/>
        <w:t>(2)</w:t>
      </w:r>
      <w:r>
        <w:tab/>
        <w:t xml:space="preserve">A business shall apply for the credit under this section prior to the effective date of the "New Jersey Economic Opportunity Act of 2013," P.L.2013, c.161 (C.52:27D-489p et al.), and shall submit its documentation for approval of its credit amount no later than April 26, </w:t>
      </w:r>
      <w:r w:rsidRPr="009176B6">
        <w:rPr>
          <w:rFonts w:ascii="Albertus Extra Bold" w:hAnsi="Albertus Extra Bold"/>
          <w:b/>
        </w:rPr>
        <w:t>[</w:t>
      </w:r>
      <w:r>
        <w:t>2021</w:t>
      </w:r>
      <w:r w:rsidRPr="009176B6">
        <w:rPr>
          <w:rFonts w:ascii="Albertus Extra Bold" w:hAnsi="Albertus Extra Bold"/>
          <w:b/>
        </w:rPr>
        <w:t>]</w:t>
      </w:r>
      <w:r>
        <w:t xml:space="preserve"> </w:t>
      </w:r>
      <w:r w:rsidRPr="009176B6">
        <w:rPr>
          <w:u w:val="single"/>
        </w:rPr>
        <w:t>2023</w:t>
      </w:r>
      <w:r>
        <w:t>.</w:t>
      </w:r>
    </w:p>
    <w:p w:rsidR="00F11164" w:rsidRDefault="00F11164" w:rsidP="00F11164">
      <w:r>
        <w:lastRenderedPageBreak/>
        <w:tab/>
        <w:t>(3)</w:t>
      </w:r>
      <w:r>
        <w:tab/>
        <w:t>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pursuant to the "New Jersey Economic Opportunity Act of 2013," P.L.2013, c.161 (C.52:27D-489p et al.).</w:t>
      </w:r>
    </w:p>
    <w:p w:rsidR="00F11164" w:rsidRDefault="00F11164" w:rsidP="00F11164">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F11164" w:rsidRDefault="00F11164" w:rsidP="00F11164">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F11164" w:rsidRDefault="00F11164" w:rsidP="00F11164">
      <w:r>
        <w:tab/>
        <w:t>c.</w:t>
      </w:r>
      <w:r>
        <w:tab/>
        <w:t>(1)  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F11164" w:rsidRDefault="00F11164" w:rsidP="00F11164">
      <w:r>
        <w:tab/>
        <w:t xml:space="preserve">The credit amount for any tax period ending after July 28, </w:t>
      </w:r>
      <w:r w:rsidRPr="009176B6">
        <w:rPr>
          <w:rFonts w:ascii="Albertus Extra Bold" w:hAnsi="Albertus Extra Bold"/>
          <w:b/>
        </w:rPr>
        <w:t>[</w:t>
      </w:r>
      <w:r>
        <w:t>2021</w:t>
      </w:r>
      <w:r w:rsidRPr="009176B6">
        <w:rPr>
          <w:rFonts w:ascii="Albertus Extra Bold" w:hAnsi="Albertus Extra Bold"/>
          <w:b/>
        </w:rPr>
        <w:t>]</w:t>
      </w:r>
      <w:r>
        <w:t xml:space="preserve"> </w:t>
      </w:r>
      <w:r w:rsidRPr="009176B6">
        <w:rPr>
          <w:u w:val="single"/>
        </w:rPr>
        <w:t>2023</w:t>
      </w:r>
      <w:r>
        <w:t xml:space="preserve"> during which the documentation of a business's credit amount remains uncertified shall be forfeited, although credit amounts for the remainder of the years of the 10-year credit period shall remain available to it.</w:t>
      </w:r>
    </w:p>
    <w:p w:rsidR="00F11164" w:rsidRDefault="00F11164" w:rsidP="00F11164">
      <w:r>
        <w:lastRenderedPageBreak/>
        <w:tab/>
        <w:t>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pursuant to P.L.2007, c.346 (C.34:1B-207 et seq.) in any fiscal year shall not exceed $260,000,000.</w:t>
      </w:r>
    </w:p>
    <w:p w:rsidR="00F11164" w:rsidRDefault="00F11164" w:rsidP="00F11164">
      <w:r>
        <w:tab/>
        <w:t>The amount of credit allowed for a tax period to a business that is a tenant in a qualified business facility shall not exceed the business's total lease payments for occupancy of the qualified business facility for the tax period.</w:t>
      </w:r>
    </w:p>
    <w:p w:rsidR="00F11164" w:rsidRDefault="00F11164" w:rsidP="00F11164">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F11164" w:rsidRDefault="00F11164" w:rsidP="00F11164">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F11164" w:rsidRDefault="00F11164" w:rsidP="00F11164">
      <w:r>
        <w:tab/>
        <w:t>d.</w:t>
      </w:r>
      <w:r>
        <w:tab/>
        <w:t>(1)  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F11164" w:rsidRDefault="00F11164" w:rsidP="00F11164">
      <w:r>
        <w:tab/>
        <w:t>(2)</w:t>
      </w:r>
      <w:r>
        <w:tab/>
        <w:t xml:space="preserve">If, in any tax period, the business reduces the total number of full-time employees in its Statewide workforce by more than 20 percent from the number of full-time employees in its Statewide </w:t>
      </w:r>
      <w:r>
        <w:lastRenderedPageBreak/>
        <w:t>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F11164" w:rsidRDefault="00F11164" w:rsidP="00F11164">
      <w:r>
        <w:tab/>
        <w:t>(3)</w:t>
      </w:r>
      <w:r>
        <w:tab/>
        <w:t>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F11164" w:rsidRDefault="00F11164" w:rsidP="00F11164">
      <w:r>
        <w:tab/>
        <w:t>(4)</w:t>
      </w:r>
      <w:r>
        <w:tab/>
        <w:t>(</w:t>
      </w:r>
      <w:proofErr w:type="spellStart"/>
      <w:r>
        <w:t>i</w:t>
      </w:r>
      <w:proofErr w:type="spellEnd"/>
      <w:r>
        <w:t>)</w:t>
      </w:r>
      <w:r w:rsidR="003826B7">
        <w:t xml:space="preserve"> </w:t>
      </w:r>
      <w:r>
        <w:t xml:space="preserve"> 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F11164" w:rsidRDefault="00F11164" w:rsidP="00F11164">
      <w:r>
        <w:tab/>
        <w:t>(ii)</w:t>
      </w:r>
      <w:r>
        <w:tab/>
        <w:t xml:space="preserve">If a tenant subleases its tenancy in whole or in part during the 10-year eligibility period, the new tenant shall not acquire the credit of the </w:t>
      </w:r>
      <w:proofErr w:type="spellStart"/>
      <w:r>
        <w:t>sublessor</w:t>
      </w:r>
      <w:proofErr w:type="spellEnd"/>
      <w:r>
        <w:t xml:space="preserve">, and the </w:t>
      </w:r>
      <w:proofErr w:type="spellStart"/>
      <w:r>
        <w:t>sublessor</w:t>
      </w:r>
      <w:proofErr w:type="spellEnd"/>
      <w:r>
        <w:t xml:space="preserve"> tenant shall forfeit all credits for the tax period of its sublease and all subsequent tax periods.</w:t>
      </w:r>
    </w:p>
    <w:p w:rsidR="00F11164" w:rsidRDefault="00F11164" w:rsidP="00F11164">
      <w:r>
        <w:tab/>
        <w:t>e.</w:t>
      </w:r>
      <w:r>
        <w:tab/>
        <w:t xml:space="preserve">(1) </w:t>
      </w:r>
      <w:r w:rsidR="003826B7">
        <w:t xml:space="preserve"> </w:t>
      </w:r>
      <w:r>
        <w:t xml:space="preserve">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enumeration of eligible municipalities; specific delineation of urban transit hubs; the determination of the limits, if any, on the expense or type of furnishings that may constitute capital improvements; the </w:t>
      </w:r>
      <w:r>
        <w:lastRenderedPageBreak/>
        <w:t>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F11164" w:rsidRDefault="00F11164" w:rsidP="00F11164">
      <w:r>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F11164" w:rsidRDefault="00F11164" w:rsidP="00F11164">
      <w:r>
        <w:t>(</w:t>
      </w:r>
      <w:proofErr w:type="spellStart"/>
      <w:r>
        <w:t>cf</w:t>
      </w:r>
      <w:proofErr w:type="spellEnd"/>
      <w:r>
        <w:t>: P.L.2017, c.314, s.1)</w:t>
      </w:r>
    </w:p>
    <w:p w:rsidR="00F11164" w:rsidRDefault="00F11164" w:rsidP="00F11164"/>
    <w:p w:rsidR="00F11164" w:rsidRDefault="00F11164" w:rsidP="00F11164">
      <w:r>
        <w:tab/>
        <w:t>2.</w:t>
      </w:r>
      <w:r>
        <w:tab/>
        <w:t>Section 35 of P.L.2009, c.90 (C.34:1B-209.3) is amended to read as follows:</w:t>
      </w:r>
    </w:p>
    <w:p w:rsidR="00F11164" w:rsidRDefault="00F11164" w:rsidP="00F11164">
      <w:r>
        <w:tab/>
        <w:t>35.</w:t>
      </w:r>
      <w:r>
        <w:tab/>
        <w:t xml:space="preserve">a. </w:t>
      </w:r>
      <w:r w:rsidR="003826B7">
        <w:t xml:space="preserve"> </w:t>
      </w:r>
      <w:r>
        <w:t xml:space="preserve">(1) </w:t>
      </w:r>
      <w:r w:rsidR="003826B7">
        <w:t xml:space="preserve"> </w:t>
      </w:r>
      <w:r>
        <w:t xml:space="preserve">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w:t>
      </w:r>
      <w:r w:rsidRPr="00BB5DDD">
        <w:rPr>
          <w:rFonts w:ascii="Albertus Extra Bold" w:hAnsi="Albertus Extra Bold"/>
          <w:b/>
        </w:rPr>
        <w:t>[</w:t>
      </w:r>
      <w:r>
        <w:t>(C.34:1B-207)</w:t>
      </w:r>
      <w:r w:rsidRPr="00BB5DDD">
        <w:rPr>
          <w:rFonts w:ascii="Albertus Extra Bold" w:hAnsi="Albertus Extra Bold"/>
          <w:b/>
        </w:rPr>
        <w:t>]</w:t>
      </w:r>
      <w:r>
        <w:t xml:space="preserve"> </w:t>
      </w:r>
      <w:r w:rsidRPr="00BB5DDD">
        <w:rPr>
          <w:u w:val="single"/>
        </w:rPr>
        <w:t>(C.34:1B-209)</w:t>
      </w:r>
      <w:r>
        <w:t xml:space="preserve"> and this section shall not 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projects to be meritorious, the aforementioned $150,000,000 cap may, in the discretion of the executive director, from time to time, be exceeded for allocation to qualified residential projects in </w:t>
      </w:r>
      <w:r>
        <w:lastRenderedPageBreak/>
        <w:t>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both; and whether the project furthers a public purpose, such as catalyzing urban development or maximizing the value of vacant, dilapidated, outmoded, government-owned, or underutilized property, or both.</w:t>
      </w:r>
    </w:p>
    <w:p w:rsidR="00F11164" w:rsidRDefault="00F11164" w:rsidP="00F11164">
      <w:r>
        <w:tab/>
        <w:t>(2)</w:t>
      </w:r>
      <w:r>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F11164" w:rsidRDefault="00F11164" w:rsidP="00F11164">
      <w:r>
        <w:tab/>
        <w:t>(3)</w:t>
      </w:r>
      <w:r>
        <w:tab/>
        <w:t>The capital investment requirement may be met by the developer or by one or more of its affiliates.</w:t>
      </w:r>
    </w:p>
    <w:p w:rsidR="00F11164" w:rsidRDefault="00F11164" w:rsidP="00F11164">
      <w:r>
        <w:tab/>
        <w:t>(4)</w:t>
      </w:r>
      <w:r>
        <w:tab/>
        <w:t>A developer of a mixed use project shall be allowed a credit pursuant to subparagraph (a) or (b) of this paragraph, but not both.</w:t>
      </w:r>
    </w:p>
    <w:p w:rsidR="00F11164" w:rsidRDefault="00F11164" w:rsidP="00F11164">
      <w:r>
        <w:tab/>
        <w:t>(a)</w:t>
      </w:r>
      <w:r>
        <w:tab/>
        <w:t>A developer shall be allowed a credit in accordance with this section for a qualified residential project that includes a mixed use project.</w:t>
      </w:r>
    </w:p>
    <w:p w:rsidR="00F11164" w:rsidRDefault="00F11164" w:rsidP="00F11164">
      <w:r>
        <w:tab/>
        <w:t>(b)</w:t>
      </w:r>
      <w:r>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F11164" w:rsidRDefault="00F11164" w:rsidP="00F11164">
      <w:r>
        <w:tab/>
        <w:t>(</w:t>
      </w:r>
      <w:proofErr w:type="spellStart"/>
      <w:r>
        <w:t>i</w:t>
      </w:r>
      <w:proofErr w:type="spellEnd"/>
      <w:r>
        <w:t>)</w:t>
      </w:r>
      <w:r>
        <w:tab/>
        <w:t>the capital investment in the qualified residential project represents at least $17,500,000 of the total capital investment in the mixed use project; and</w:t>
      </w:r>
    </w:p>
    <w:p w:rsidR="00F11164" w:rsidRDefault="00F11164" w:rsidP="00F11164">
      <w:r>
        <w:tab/>
        <w:t>(ii)</w:t>
      </w:r>
      <w:r>
        <w:tab/>
        <w:t>the total capital investment in the mixed use project of which the qualified residential project is a part is not less than $50,000,000.</w:t>
      </w:r>
    </w:p>
    <w:p w:rsidR="00F11164" w:rsidRDefault="00F11164" w:rsidP="00F11164">
      <w:r>
        <w:tab/>
        <w:t>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w:t>
      </w:r>
    </w:p>
    <w:p w:rsidR="00F11164" w:rsidRDefault="00F11164" w:rsidP="00F11164">
      <w:r>
        <w:tab/>
        <w:t>As used in this subparagraph:</w:t>
      </w:r>
    </w:p>
    <w:p w:rsidR="00F11164" w:rsidRDefault="00F11164" w:rsidP="00F11164">
      <w:r>
        <w:lastRenderedPageBreak/>
        <w:tab/>
        <w:t>"Mixed use project" means a project comprising both a qualified residential project and a qualified business facility.</w:t>
      </w:r>
    </w:p>
    <w:p w:rsidR="00F11164" w:rsidRDefault="00F11164" w:rsidP="00F11164">
      <w:r>
        <w:tab/>
        <w:t>(5)</w:t>
      </w:r>
      <w:r>
        <w:tab/>
        <w:t>The authority may approve and allocate credits for qualified residential projects in a value sufficient to meet the requirements of all applications that were received by the 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after the date of enactment of the "New Jersey Economic Opportunity Act of 2013," P.L.2013, c.161 (C.52:27D-489p et al.).</w:t>
      </w:r>
    </w:p>
    <w:p w:rsidR="00F11164" w:rsidRDefault="003826B7" w:rsidP="00F11164">
      <w:r>
        <w:tab/>
      </w:r>
      <w:r w:rsidR="00F11164">
        <w:t>b.</w:t>
      </w:r>
      <w:r w:rsidR="00F11164">
        <w:tab/>
        <w:t xml:space="preserve">(1) </w:t>
      </w:r>
      <w:r>
        <w:t xml:space="preserve"> </w:t>
      </w:r>
      <w:r w:rsidR="00F11164">
        <w:t xml:space="preserve">A developer shall apply for the credit under this section on or prior to December 21, 2012 but may thereafter supplement an application as may be requested by the authority.  A developer shall submit its documentation for approval of its credit amount no later than April 26, </w:t>
      </w:r>
      <w:r w:rsidR="00F11164" w:rsidRPr="009176B6">
        <w:rPr>
          <w:rFonts w:ascii="Albertus Extra Bold" w:hAnsi="Albertus Extra Bold"/>
          <w:b/>
        </w:rPr>
        <w:t>[</w:t>
      </w:r>
      <w:r w:rsidR="00F11164">
        <w:t>2021</w:t>
      </w:r>
      <w:r w:rsidR="00F11164" w:rsidRPr="009176B6">
        <w:rPr>
          <w:rFonts w:ascii="Albertus Extra Bold" w:hAnsi="Albertus Extra Bold"/>
          <w:b/>
        </w:rPr>
        <w:t>]</w:t>
      </w:r>
      <w:r w:rsidR="00F11164">
        <w:t xml:space="preserve"> </w:t>
      </w:r>
      <w:r w:rsidR="00F11164" w:rsidRPr="009176B6">
        <w:rPr>
          <w:u w:val="single"/>
        </w:rPr>
        <w:t>2023</w:t>
      </w:r>
      <w:r w:rsidR="00F11164">
        <w:t>.</w:t>
      </w:r>
    </w:p>
    <w:p w:rsidR="00F11164" w:rsidRDefault="00F11164" w:rsidP="00F11164">
      <w:r>
        <w:tab/>
        <w:t>(2)</w:t>
      </w:r>
      <w:r>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F11164" w:rsidRDefault="00F11164" w:rsidP="00F11164">
      <w:r>
        <w:tab/>
        <w:t>c.</w:t>
      </w:r>
      <w:r>
        <w:tab/>
        <w:t>The credit shall be administered in accordance with the provisions of subsections c. and e. of section 3 of P.L.2007, c.346 (C.34:1B-209), as amended by section 32 of P.L.2009, c.90, and section 33 of P.L.2009, c.90 (C.34:1B-209.1), except that:</w:t>
      </w:r>
    </w:p>
    <w:p w:rsidR="00F11164" w:rsidRDefault="00F11164" w:rsidP="00F11164">
      <w:r>
        <w:tab/>
        <w:t>(1)</w:t>
      </w:r>
      <w:r>
        <w:tab/>
        <w:t>all references therein to "business" and "qualified business facility" shall be deemed to refer respectively to "developer" and "qualified residential project," as those terms are defined in section 34 of P.L.2009, c.90 (C.34:1B-209.2); and</w:t>
      </w:r>
    </w:p>
    <w:p w:rsidR="00F11164" w:rsidRDefault="00F11164" w:rsidP="00F11164">
      <w:r>
        <w:tab/>
        <w:t>(2)</w:t>
      </w:r>
      <w:r>
        <w:tab/>
        <w:t>all references therein to credits claimed by tenants and to reductions or disqualifications in credits as determined by annual review of the authority shall be disregarded.</w:t>
      </w:r>
    </w:p>
    <w:p w:rsidR="00F11164" w:rsidRDefault="00F11164" w:rsidP="00F11164">
      <w:r>
        <w:tab/>
        <w:t>For purposes of a "mixed use project" as that term is used and defined pursuant to subparagraph (b) of paragraph (4) of subsection a. of this section, "qualified business facility" means that term as defined pursuant to section 2 of P.L.2007, c.346 (C.34:1B-208).</w:t>
      </w:r>
    </w:p>
    <w:p w:rsidR="00F11164" w:rsidRDefault="00F11164" w:rsidP="00F11164">
      <w:r>
        <w:t>(</w:t>
      </w:r>
      <w:proofErr w:type="spellStart"/>
      <w:r>
        <w:t>cf</w:t>
      </w:r>
      <w:proofErr w:type="spellEnd"/>
      <w:r>
        <w:t>: P.L.2017, c.314, s.2)</w:t>
      </w:r>
    </w:p>
    <w:p w:rsidR="00F11164" w:rsidRDefault="00F11164" w:rsidP="00F11164"/>
    <w:p w:rsidR="00F11164" w:rsidRDefault="00F11164" w:rsidP="00F11164">
      <w:r>
        <w:tab/>
        <w:t>3.</w:t>
      </w:r>
      <w:r>
        <w:tab/>
        <w:t>Section 6 of P.L.2009, c.90 (C.52:27D-489f) is amended to read as follows:</w:t>
      </w:r>
    </w:p>
    <w:p w:rsidR="00F11164" w:rsidRDefault="00F11164" w:rsidP="00F11164">
      <w:pPr>
        <w:tabs>
          <w:tab w:val="clear" w:pos="1440"/>
          <w:tab w:val="left" w:pos="1080"/>
        </w:tabs>
      </w:pPr>
      <w:r>
        <w:tab/>
        <w:t>6.</w:t>
      </w:r>
      <w:r>
        <w:tab/>
        <w:t>a.</w:t>
      </w:r>
      <w:r>
        <w:tab/>
        <w:t xml:space="preserve">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w:t>
      </w:r>
      <w:r>
        <w:lastRenderedPageBreak/>
        <w:t xml:space="preserve">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t>Nonlapsing</w:t>
      </w:r>
      <w:proofErr w:type="spellEnd"/>
      <w: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F11164" w:rsidRDefault="003826B7" w:rsidP="00F11164">
      <w:pPr>
        <w:tabs>
          <w:tab w:val="clear" w:pos="1440"/>
          <w:tab w:val="left" w:pos="1170"/>
        </w:tabs>
      </w:pPr>
      <w:r>
        <w:tab/>
      </w:r>
      <w:r w:rsidR="00F11164">
        <w:t>b.</w:t>
      </w:r>
      <w:r w:rsidR="00F11164">
        <w:tab/>
        <w:t>(1)</w:t>
      </w:r>
      <w:r w:rsidR="00F11164">
        <w:tab/>
        <w:t xml:space="preserve">Up to an average of 75 percent of the projected annual incremental revenues or 85 percent of the projected annual </w:t>
      </w:r>
      <w:r w:rsidR="00F11164">
        <w:lastRenderedPageBreak/>
        <w:t xml:space="preserve">incremental revenues in a Garden State Growth Zone may be pledged towards the State portion of an incentive grant. </w:t>
      </w:r>
    </w:p>
    <w:p w:rsidR="00F11164" w:rsidRDefault="00F11164" w:rsidP="00F11164">
      <w:r>
        <w:tab/>
        <w:t>(2)</w:t>
      </w:r>
      <w: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F11164" w:rsidRDefault="00F11164" w:rsidP="00F11164">
      <w:r>
        <w:tab/>
        <w:t>(3)</w:t>
      </w:r>
      <w: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F11164" w:rsidRDefault="00F11164" w:rsidP="00F11164">
      <w:r>
        <w:tab/>
        <w:t>The value of all credits approved by the authority pursuant to paragraphs (2) and (3) of this subsection shall not exceed $823,000,000, of which:</w:t>
      </w:r>
    </w:p>
    <w:p w:rsidR="00F11164" w:rsidRDefault="00F11164" w:rsidP="00F11164">
      <w:r>
        <w:tab/>
        <w:t>(a)</w:t>
      </w:r>
      <w:r>
        <w:tab/>
        <w:t>$250,000,000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t>i</w:t>
      </w:r>
      <w:proofErr w:type="spellEnd"/>
      <w: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F11164" w:rsidRDefault="00F11164" w:rsidP="00F11164">
      <w:r>
        <w:tab/>
        <w:t>(b)</w:t>
      </w:r>
      <w:r>
        <w:tab/>
        <w:t>$395,000,000 shall be restricted to the following categories of projects: (</w:t>
      </w:r>
      <w:proofErr w:type="spellStart"/>
      <w:r>
        <w:t>i</w:t>
      </w:r>
      <w:proofErr w:type="spellEnd"/>
      <w: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w:t>
      </w:r>
      <w:r>
        <w:lastRenderedPageBreak/>
        <w:t>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$105,000,000 of credits shall be restricted to qualified residential projects and mixed use parking projects in Garden State Growth Zones having a population in excess of 125,000 and do not qualify under subparagraph (a) of this paragraph;</w:t>
      </w:r>
    </w:p>
    <w:p w:rsidR="00F11164" w:rsidRDefault="00F11164" w:rsidP="00F11164">
      <w:r>
        <w:tab/>
        <w:t>(c)</w:t>
      </w:r>
      <w:r>
        <w:tab/>
        <w:t>$87,000,000 shall be restricted to the following categories of projects: (</w:t>
      </w:r>
      <w:proofErr w:type="spellStart"/>
      <w:r>
        <w:t>i</w:t>
      </w:r>
      <w:proofErr w:type="spellEnd"/>
      <w:r>
        <w:t xml:space="preserve">)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F11164" w:rsidRDefault="00F11164" w:rsidP="00F11164">
      <w:r>
        <w:tab/>
        <w:t>(d)</w:t>
      </w:r>
      <w:r>
        <w:tab/>
        <w:t>(</w:t>
      </w:r>
      <w:proofErr w:type="spellStart"/>
      <w:r>
        <w:t>i</w:t>
      </w:r>
      <w:proofErr w:type="spellEnd"/>
      <w:r>
        <w:t xml:space="preserve">) </w:t>
      </w:r>
      <w:r w:rsidR="003826B7">
        <w:t xml:space="preserve"> </w:t>
      </w:r>
      <w:r>
        <w:t>$16,000,000 shall be restricted to qualified residential projects that are located within a qualifying economic redevelopment and growth grant incentive area otherwise not qualifying under subparagraph (a), (b), or (c) of this paragraph; and</w:t>
      </w:r>
    </w:p>
    <w:p w:rsidR="00F11164" w:rsidRDefault="00F11164" w:rsidP="00F11164">
      <w:r>
        <w:tab/>
        <w:t>(ii)</w:t>
      </w:r>
      <w:r>
        <w:tab/>
        <w:t>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F11164" w:rsidRDefault="00F11164" w:rsidP="00F11164">
      <w:r>
        <w:tab/>
        <w:t>(e)</w:t>
      </w:r>
      <w:r>
        <w:tab/>
        <w:t>$25,000,000 shall be restricted to projects involving university infrastructure.</w:t>
      </w:r>
    </w:p>
    <w:p w:rsidR="00F11164" w:rsidRDefault="00F11164" w:rsidP="00F11164">
      <w:r>
        <w:tab/>
        <w:t>(f)</w:t>
      </w:r>
      <w: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w:t>
      </w:r>
      <w:r>
        <w:lastRenderedPageBreak/>
        <w:t xml:space="preserve">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July 28, </w:t>
      </w:r>
      <w:r w:rsidRPr="009176B6">
        <w:rPr>
          <w:rFonts w:ascii="Albertus Extra Bold" w:hAnsi="Albertus Extra Bold"/>
          <w:b/>
        </w:rPr>
        <w:t>[</w:t>
      </w:r>
      <w:r>
        <w:t>2021</w:t>
      </w:r>
      <w:r w:rsidRPr="009176B6">
        <w:rPr>
          <w:rFonts w:ascii="Albertus Extra Bold" w:hAnsi="Albertus Extra Bold"/>
          <w:b/>
        </w:rPr>
        <w:t>]</w:t>
      </w:r>
      <w:r>
        <w:t xml:space="preserve"> </w:t>
      </w:r>
      <w:r w:rsidRPr="009176B6">
        <w:rPr>
          <w:u w:val="single"/>
        </w:rPr>
        <w:t>2023</w:t>
      </w:r>
      <w: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July 28, </w:t>
      </w:r>
      <w:r w:rsidRPr="00935013">
        <w:rPr>
          <w:rFonts w:ascii="Albertus Extra Bold" w:hAnsi="Albertus Extra Bold"/>
          <w:b/>
        </w:rPr>
        <w:t>[</w:t>
      </w:r>
      <w:r>
        <w:t>2021</w:t>
      </w:r>
      <w:r w:rsidRPr="00935013">
        <w:rPr>
          <w:rFonts w:ascii="Albertus Extra Bold" w:hAnsi="Albertus Extra Bold"/>
          <w:b/>
        </w:rPr>
        <w:t>]</w:t>
      </w:r>
      <w:r>
        <w:t xml:space="preserve"> </w:t>
      </w:r>
      <w:r w:rsidRPr="00935013">
        <w:rPr>
          <w:u w:val="single"/>
        </w:rPr>
        <w:t>2023</w:t>
      </w:r>
      <w:r>
        <w:t xml:space="preserve">.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and if approved after the effective date of P.L.2017, c.59, shall submit a temporary certificate of occupancy for the project no later than July 28, </w:t>
      </w:r>
      <w:r w:rsidRPr="00686ED1">
        <w:rPr>
          <w:rFonts w:ascii="Albertus Extra Bold" w:hAnsi="Albertus Extra Bold"/>
          <w:b/>
        </w:rPr>
        <w:t>[</w:t>
      </w:r>
      <w:r>
        <w:t>2022</w:t>
      </w:r>
      <w:r w:rsidRPr="00686ED1">
        <w:rPr>
          <w:rFonts w:ascii="Albertus Extra Bold" w:hAnsi="Albertus Extra Bold"/>
          <w:b/>
        </w:rPr>
        <w:t>]</w:t>
      </w:r>
      <w:r>
        <w:t xml:space="preserve"> </w:t>
      </w:r>
      <w:r w:rsidRPr="00686ED1">
        <w:rPr>
          <w:u w:val="single"/>
        </w:rPr>
        <w:t>2023</w:t>
      </w:r>
      <w: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from time to time until July 1, 2019.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F11164" w:rsidRDefault="00F11164" w:rsidP="00F11164">
      <w:r>
        <w:tab/>
        <w:t>(4)</w:t>
      </w:r>
      <w:r>
        <w:tab/>
        <w:t xml:space="preserve">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w:t>
      </w:r>
      <w:r>
        <w:lastRenderedPageBreak/>
        <w:t>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F11164" w:rsidRDefault="00F11164" w:rsidP="00F11164">
      <w:r>
        <w:tab/>
        <w:t>c.</w:t>
      </w:r>
      <w:r>
        <w:tab/>
        <w:t>All administrative costs associated with the incentive grant shall be assessed to the applicant and be retained by the State Treasurer from the annual incentive grant payments.</w:t>
      </w:r>
    </w:p>
    <w:p w:rsidR="00F11164" w:rsidRDefault="00F11164" w:rsidP="00F11164">
      <w:r>
        <w:tab/>
        <w:t>d.</w:t>
      </w:r>
      <w: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F11164" w:rsidRDefault="00F11164" w:rsidP="00F11164">
      <w:r>
        <w:tab/>
        <w:t>e.</w:t>
      </w:r>
      <w:r>
        <w:tab/>
        <w:t>The municipality is authorized to collect any information necessary to facilitate grants under this program and remit that information in order to assist in the calculation of incremental revenue.</w:t>
      </w:r>
    </w:p>
    <w:p w:rsidR="00F11164" w:rsidRDefault="00F11164" w:rsidP="00F11164">
      <w:r>
        <w:t>(</w:t>
      </w:r>
      <w:proofErr w:type="spellStart"/>
      <w:r>
        <w:t>cf</w:t>
      </w:r>
      <w:proofErr w:type="spellEnd"/>
      <w:r>
        <w:t>: P.L.2018, c.44, s.2)</w:t>
      </w:r>
    </w:p>
    <w:p w:rsidR="00F11164" w:rsidRDefault="00F11164" w:rsidP="00F11164"/>
    <w:p w:rsidR="00F11164" w:rsidRDefault="00F11164" w:rsidP="00F11164">
      <w:r>
        <w:tab/>
        <w:t>4.</w:t>
      </w:r>
      <w:r>
        <w:tab/>
        <w:t>This act shall take effect immediately.</w:t>
      </w:r>
    </w:p>
    <w:p w:rsidR="00F11164" w:rsidRDefault="00F11164" w:rsidP="00F11164"/>
    <w:p w:rsidR="00686AEB" w:rsidRDefault="00686AEB" w:rsidP="00686AEB"/>
    <w:p w:rsidR="004C5682" w:rsidRDefault="004C5682" w:rsidP="0000100C">
      <w:pPr>
        <w:jc w:val="center"/>
      </w:pPr>
      <w:r>
        <w:t>STATEMENT</w:t>
      </w:r>
    </w:p>
    <w:p w:rsidR="004A21A4" w:rsidRDefault="004A21A4" w:rsidP="00686AEB"/>
    <w:p w:rsidR="00795244" w:rsidRDefault="00795244" w:rsidP="00795244">
      <w:r>
        <w:tab/>
        <w:t>This bill extends for two years the document submission deadlines applicable to a business or developer that is seeking to receive tax credits under the Economic Redevelopment and Growth Grant Program (ERGG) and the Urban Transit Hub Tax Credit Program (UTHTC).</w:t>
      </w:r>
    </w:p>
    <w:p w:rsidR="00795244" w:rsidRDefault="00795244" w:rsidP="00795244">
      <w:r>
        <w:tab/>
        <w:t>The deadline to submit the required documentation for approval of tax documents for certain residential and commercial UTHTC projects is extended from April 26, 2021 to April 26, 2023.  The bill also changes from July 28, 2021 to July 28, 2023 the date when approved UTHTC projects will begin forfeiting annual tax credit awards if the project has not been certified as having met its investment capital and employment qualifications.</w:t>
      </w:r>
    </w:p>
    <w:p w:rsidR="00795244" w:rsidRDefault="00795244" w:rsidP="00795244">
      <w:r>
        <w:lastRenderedPageBreak/>
        <w:tab/>
        <w:t>Finally, the bill extends, to July 28, 2023, the deadline by which developers of certain qualified residential and mixed use parking ERGG projects are required to submit temporary certificates of occupancy.</w:t>
      </w:r>
    </w:p>
    <w:sectPr w:rsidR="00795244" w:rsidSect="00811D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2E6" w:rsidRDefault="004922E6">
      <w:r>
        <w:separator/>
      </w:r>
    </w:p>
  </w:endnote>
  <w:endnote w:type="continuationSeparator" w:id="0">
    <w:p w:rsidR="004922E6" w:rsidRDefault="00492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14" w:rsidRPr="00921C91" w:rsidRDefault="00F061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6114" w:rsidRPr="00921C91" w:rsidRDefault="00F06114">
    <w:pPr>
      <w:pStyle w:val="Footer"/>
      <w:rPr>
        <w:szCs w:val="18"/>
      </w:rPr>
    </w:pPr>
  </w:p>
  <w:p w:rsidR="00F06114" w:rsidRPr="00921C91" w:rsidRDefault="00F061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6114" w:rsidRDefault="00F061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2E6" w:rsidRDefault="004922E6">
      <w:r>
        <w:separator/>
      </w:r>
    </w:p>
  </w:footnote>
  <w:footnote w:type="continuationSeparator" w:id="0">
    <w:p w:rsidR="004922E6" w:rsidRDefault="00492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E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1D40" w:rsidRDefault="00811D40" w:rsidP="00811D40">
    <w:pPr>
      <w:pStyle w:val="bpuHeadSpon"/>
    </w:pPr>
    <w:r w:rsidRPr="00811D40">
      <w:rPr>
        <w:rStyle w:val="bpuHeadSponChar"/>
      </w:rPr>
      <w:t>A2731</w:t>
    </w:r>
    <w:r>
      <w:t xml:space="preserve"> DANCER</w:t>
    </w:r>
  </w:p>
  <w:p w:rsidR="00811D40" w:rsidRDefault="00811D40" w:rsidP="00811D40">
    <w:pPr>
      <w:pStyle w:val="bpuHeadSpon"/>
    </w:pPr>
    <w:r>
      <w:fldChar w:fldCharType="begin"/>
    </w:r>
    <w:r>
      <w:instrText xml:space="preserve"> PAGE  \* MERGEFORMAT </w:instrText>
    </w:r>
    <w:r>
      <w:fldChar w:fldCharType="separate"/>
    </w:r>
    <w:r w:rsidR="00F25E48">
      <w:rPr>
        <w:noProof/>
      </w:rPr>
      <w:t>15</w:t>
    </w:r>
    <w:r>
      <w:fldChar w:fldCharType="end"/>
    </w:r>
  </w:p>
  <w:p w:rsidR="00811D40" w:rsidRDefault="00811D40" w:rsidP="00811D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1D40" w:rsidRDefault="00811D40" w:rsidP="00811D40">
    <w:pPr>
      <w:pStyle w:val="bpuHeadSpon"/>
    </w:pPr>
    <w:r w:rsidRPr="00811D40">
      <w:rPr>
        <w:rStyle w:val="bpuHeadSponChar"/>
      </w:rPr>
      <w:t>A2731</w:t>
    </w:r>
    <w:r>
      <w:t xml:space="preserve"> DANCER</w:t>
    </w:r>
  </w:p>
  <w:p w:rsidR="00811D40" w:rsidRDefault="00811D40" w:rsidP="00811D40">
    <w:pPr>
      <w:pStyle w:val="bpuHeadSpon"/>
    </w:pPr>
    <w:r>
      <w:fldChar w:fldCharType="begin"/>
    </w:r>
    <w:r>
      <w:instrText xml:space="preserve"> PAGE  \* MERGEFORMAT </w:instrText>
    </w:r>
    <w:r>
      <w:fldChar w:fldCharType="separate"/>
    </w:r>
    <w:r w:rsidR="00F25E48">
      <w:rPr>
        <w:noProof/>
      </w:rPr>
      <w:t>2</w:t>
    </w:r>
    <w:r>
      <w:fldChar w:fldCharType="end"/>
    </w:r>
  </w:p>
  <w:p w:rsidR="00811D40" w:rsidRDefault="00811D40" w:rsidP="00811D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E6"/>
    <w:rsid w:val="0000100C"/>
    <w:rsid w:val="000051BD"/>
    <w:rsid w:val="000160A5"/>
    <w:rsid w:val="0002335B"/>
    <w:rsid w:val="0003549A"/>
    <w:rsid w:val="000367AE"/>
    <w:rsid w:val="00043B22"/>
    <w:rsid w:val="00054975"/>
    <w:rsid w:val="00057D20"/>
    <w:rsid w:val="0006197C"/>
    <w:rsid w:val="0006281F"/>
    <w:rsid w:val="0007209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22E"/>
    <w:rsid w:val="001645FB"/>
    <w:rsid w:val="00173D2B"/>
    <w:rsid w:val="00181676"/>
    <w:rsid w:val="00183603"/>
    <w:rsid w:val="00194E78"/>
    <w:rsid w:val="0019707B"/>
    <w:rsid w:val="00197E8B"/>
    <w:rsid w:val="00197FA4"/>
    <w:rsid w:val="001A161A"/>
    <w:rsid w:val="001A3B79"/>
    <w:rsid w:val="001A66B6"/>
    <w:rsid w:val="001B4716"/>
    <w:rsid w:val="001B4EA4"/>
    <w:rsid w:val="001C52F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B7"/>
    <w:rsid w:val="00382F1F"/>
    <w:rsid w:val="00391DA4"/>
    <w:rsid w:val="003A3C64"/>
    <w:rsid w:val="003A3F83"/>
    <w:rsid w:val="003C43EF"/>
    <w:rsid w:val="003C5A6B"/>
    <w:rsid w:val="003C650A"/>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2C8"/>
    <w:rsid w:val="0045118A"/>
    <w:rsid w:val="00455D51"/>
    <w:rsid w:val="00456BF9"/>
    <w:rsid w:val="00461057"/>
    <w:rsid w:val="004704A8"/>
    <w:rsid w:val="00471102"/>
    <w:rsid w:val="00471F18"/>
    <w:rsid w:val="004751A8"/>
    <w:rsid w:val="00484144"/>
    <w:rsid w:val="00484C19"/>
    <w:rsid w:val="00485866"/>
    <w:rsid w:val="00492076"/>
    <w:rsid w:val="004922E6"/>
    <w:rsid w:val="00493B1D"/>
    <w:rsid w:val="00497037"/>
    <w:rsid w:val="004A21A4"/>
    <w:rsid w:val="004A3009"/>
    <w:rsid w:val="004A6940"/>
    <w:rsid w:val="004A77A4"/>
    <w:rsid w:val="004C568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244"/>
    <w:rsid w:val="007A2F73"/>
    <w:rsid w:val="007A3061"/>
    <w:rsid w:val="007A5A0B"/>
    <w:rsid w:val="007C0E14"/>
    <w:rsid w:val="007C7DE4"/>
    <w:rsid w:val="007D40CB"/>
    <w:rsid w:val="007D5796"/>
    <w:rsid w:val="007D59C0"/>
    <w:rsid w:val="007D7D9C"/>
    <w:rsid w:val="007F485D"/>
    <w:rsid w:val="007F6050"/>
    <w:rsid w:val="00811D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979"/>
    <w:rsid w:val="008C79B3"/>
    <w:rsid w:val="008D77BD"/>
    <w:rsid w:val="008E2BB3"/>
    <w:rsid w:val="008E454C"/>
    <w:rsid w:val="008F1E5A"/>
    <w:rsid w:val="00901BDA"/>
    <w:rsid w:val="009121D8"/>
    <w:rsid w:val="00916F7A"/>
    <w:rsid w:val="00917FE3"/>
    <w:rsid w:val="009216B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51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86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9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114"/>
    <w:rsid w:val="00F11164"/>
    <w:rsid w:val="00F15583"/>
    <w:rsid w:val="00F200EE"/>
    <w:rsid w:val="00F22481"/>
    <w:rsid w:val="00F2542E"/>
    <w:rsid w:val="00F25E48"/>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FD7C0F-411F-440A-A26E-F9D5A259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1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6611</Words>
  <Characters>34974</Characters>
  <Application>Microsoft Office Word</Application>
  <DocSecurity>0</DocSecurity>
  <Lines>695</Lines>
  <Paragraphs>84</Paragraphs>
  <ScaleCrop>false</ScaleCrop>
  <HeadingPairs>
    <vt:vector size="2" baseType="variant">
      <vt:variant>
        <vt:lpstr>Title</vt:lpstr>
      </vt:variant>
      <vt:variant>
        <vt:i4>1</vt:i4>
      </vt:variant>
    </vt:vector>
  </HeadingPairs>
  <TitlesOfParts>
    <vt:vector size="1" baseType="lpstr">
      <vt:lpstr>A2731</vt:lpstr>
    </vt:vector>
  </TitlesOfParts>
  <Manager>R225</Manager>
  <Company>NJ Office of Legislative Services</Company>
  <LinksUpToDate>false</LinksUpToDate>
  <CharactersWithSpaces>41619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A2731</dc:title>
  <dc:subject/>
  <dc:creator>Assemblyman  DANCER</dc:creator>
  <cp:keywords>A2731|16|AU |147|0|147|N|0|</cp:keywords>
  <dc:description>INTRODUCED FEBRUARY 13, 2020</dc:description>
  <cp:lastModifiedBy>Siracusa, Nicole</cp:lastModifiedBy>
  <cp:revision>2</cp:revision>
  <cp:lastPrinted>2005-10-12T19:02:00Z</cp:lastPrinted>
  <dcterms:created xsi:type="dcterms:W3CDTF">2020-02-14T14:14:00Z</dcterms:created>
  <dcterms:modified xsi:type="dcterms:W3CDTF">2020-02-14T14:14:00Z</dcterms:modified>
  <cp:category>s.4: Eff. date &amp; Note to ss.1-3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