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F8D" w:rsidRDefault="005F4F8D" w:rsidP="005F4F8D">
      <w:pPr>
        <w:pStyle w:val="bpuBill"/>
      </w:pPr>
      <w:bookmarkStart w:id="0" w:name="bpuFrontPg"/>
      <w:bookmarkEnd w:id="0"/>
      <w:r>
        <w:t xml:space="preserve">ASSEMBLY, No. 2747 </w:t>
      </w:r>
    </w:p>
    <w:p w:rsidR="005F4F8D" w:rsidRPr="009D38FF" w:rsidRDefault="005F4F8D" w:rsidP="005F4F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411377" r:id="rId7"/>
        </w:object>
      </w:r>
    </w:p>
    <w:p w:rsidR="005F4F8D" w:rsidRDefault="005F4F8D" w:rsidP="005F4F8D">
      <w:pPr>
        <w:pStyle w:val="bpuState"/>
      </w:pPr>
      <w:r>
        <w:t>STATE OF NEW JERSEY</w:t>
      </w:r>
    </w:p>
    <w:p w:rsidR="005F4F8D" w:rsidRDefault="005F4F8D" w:rsidP="005F4F8D">
      <w:pPr>
        <w:pStyle w:val="bpuLegislature"/>
      </w:pPr>
      <w:r>
        <w:t>219th LEGISLATURE</w:t>
      </w:r>
    </w:p>
    <w:p w:rsidR="005F4F8D" w:rsidRDefault="005F4F8D" w:rsidP="005F4F8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411378" r:id="rId8"/>
        </w:object>
      </w:r>
      <w:r>
        <w:t xml:space="preserve">  </w:t>
      </w:r>
    </w:p>
    <w:p w:rsidR="005F4F8D" w:rsidRDefault="005F4F8D" w:rsidP="005F4F8D">
      <w:pPr>
        <w:pStyle w:val="bpuIntro"/>
      </w:pPr>
      <w:r>
        <w:t>INTRODUCED FEBRUARY 13, 2020</w:t>
      </w:r>
    </w:p>
    <w:p w:rsidR="005F4F8D" w:rsidRDefault="005F4F8D" w:rsidP="005F4F8D">
      <w:pPr>
        <w:pStyle w:val="bpuIntro"/>
      </w:pPr>
    </w:p>
    <w:p w:rsidR="005F4F8D" w:rsidRDefault="005F4F8D" w:rsidP="005F4F8D">
      <w:pPr>
        <w:pStyle w:val="bpuIntro"/>
        <w:sectPr w:rsidR="005F4F8D" w:rsidSect="003B3AE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F4F8D" w:rsidRDefault="005F4F8D" w:rsidP="005F4F8D">
      <w:pPr>
        <w:pStyle w:val="bpuIntro"/>
      </w:pPr>
    </w:p>
    <w:p w:rsidR="005F4F8D" w:rsidRDefault="005F4F8D" w:rsidP="005F4F8D">
      <w:pPr>
        <w:pStyle w:val="bpuSponsor"/>
      </w:pPr>
      <w:r>
        <w:t>Sponsored by:</w:t>
      </w:r>
    </w:p>
    <w:p w:rsidR="005F4F8D" w:rsidRDefault="005F4F8D" w:rsidP="005F4F8D">
      <w:pPr>
        <w:pStyle w:val="bpuSponsor"/>
      </w:pPr>
      <w:r>
        <w:t>Assemblywoman  NANCY F. MUNOZ</w:t>
      </w:r>
    </w:p>
    <w:p w:rsidR="005F4F8D" w:rsidRDefault="005F4F8D" w:rsidP="005F4F8D">
      <w:pPr>
        <w:pStyle w:val="bpuSponsor"/>
      </w:pPr>
      <w:r>
        <w:t>District 21 (Morris, Somerset and Union)</w:t>
      </w:r>
    </w:p>
    <w:p w:rsidR="005F4F8D" w:rsidRDefault="003B3AE4" w:rsidP="003B3AE4">
      <w:pPr>
        <w:pStyle w:val="bpuSponsor"/>
      </w:pPr>
      <w:r>
        <w:t>Assemblywoman  VALERIE VAINIERI HUTTLE</w:t>
      </w:r>
    </w:p>
    <w:p w:rsidR="003B3AE4" w:rsidRDefault="003B3AE4" w:rsidP="003B3AE4">
      <w:pPr>
        <w:pStyle w:val="bpuSponsor"/>
      </w:pPr>
      <w:r>
        <w:t>District 37 (Bergen)</w:t>
      </w:r>
    </w:p>
    <w:p w:rsidR="003B3AE4" w:rsidRPr="003B3AE4" w:rsidRDefault="003B3AE4" w:rsidP="003B3AE4">
      <w:pPr>
        <w:pStyle w:val="bpuSponsor"/>
      </w:pPr>
    </w:p>
    <w:p w:rsidR="005F4F8D" w:rsidRDefault="005F4F8D" w:rsidP="005F4F8D">
      <w:pPr>
        <w:pStyle w:val="bpuSponsor"/>
      </w:pPr>
    </w:p>
    <w:p w:rsidR="005F4F8D" w:rsidRDefault="005F4F8D" w:rsidP="005F4F8D">
      <w:pPr>
        <w:pStyle w:val="bpuSponsor"/>
      </w:pPr>
    </w:p>
    <w:p w:rsidR="005F4F8D" w:rsidRDefault="005F4F8D" w:rsidP="005F4F8D">
      <w:pPr>
        <w:pStyle w:val="bpuSponsor"/>
      </w:pPr>
    </w:p>
    <w:p w:rsidR="005F4F8D" w:rsidRDefault="005F4F8D" w:rsidP="005F4F8D">
      <w:pPr>
        <w:pStyle w:val="bpuSponsor"/>
      </w:pPr>
      <w:r>
        <w:t>SYNOPSIS</w:t>
      </w:r>
    </w:p>
    <w:p w:rsidR="005F4F8D" w:rsidRDefault="005F4F8D" w:rsidP="005F4F8D">
      <w:pPr>
        <w:pStyle w:val="bpuNormText"/>
      </w:pPr>
      <w:r>
        <w:tab/>
        <w:t>Providing gross income tax exclusion for awards for unlawful gender-base</w:t>
      </w:r>
      <w:r w:rsidR="004958FD">
        <w:t xml:space="preserve">d compensation discrimination. </w:t>
      </w:r>
    </w:p>
    <w:p w:rsidR="005F4F8D" w:rsidRDefault="005F4F8D" w:rsidP="005F4F8D">
      <w:pPr>
        <w:pStyle w:val="bpuNormText"/>
      </w:pPr>
    </w:p>
    <w:p w:rsidR="005F4F8D" w:rsidRDefault="005F4F8D" w:rsidP="005F4F8D">
      <w:pPr>
        <w:pStyle w:val="bpuSponsor"/>
      </w:pPr>
      <w:r>
        <w:t xml:space="preserve">CURRENT VERSION OF TEXT </w:t>
      </w:r>
    </w:p>
    <w:p w:rsidR="005F4F8D" w:rsidRDefault="005F4F8D" w:rsidP="005F4F8D">
      <w:pPr>
        <w:pStyle w:val="bpuNormText"/>
      </w:pPr>
      <w:r>
        <w:tab/>
        <w:t>As introduced.</w:t>
      </w:r>
    </w:p>
    <w:p w:rsidR="005F4F8D" w:rsidRDefault="005F4F8D" w:rsidP="005F4F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F8D" w:rsidRDefault="005F4F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F4F8D" w:rsidSect="005F4F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B2279" w:rsidRPr="00677316" w:rsidRDefault="006B2279" w:rsidP="006B2279">
      <w:pPr>
        <w:pStyle w:val="HangingAnAct"/>
        <w:rPr>
          <w:rStyle w:val="HangingAnActChar"/>
        </w:rPr>
      </w:pPr>
      <w:r w:rsidRPr="006B227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providing a gross income tax exclusion for certain claims and awards in connection with certain unlawful gender-based compensation discrimination, supplementing Title 54A of the New Jersey Statutes.</w:t>
      </w:r>
    </w:p>
    <w:p w:rsidR="006B2279" w:rsidRPr="00D71D68" w:rsidRDefault="006B2279" w:rsidP="006B2279"/>
    <w:p w:rsidR="006B2279" w:rsidRDefault="006B2279" w:rsidP="006B2279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B2279" w:rsidRPr="00AA7880" w:rsidRDefault="006B2279" w:rsidP="006B2279"/>
    <w:p w:rsidR="006B2279" w:rsidRPr="00D71D68" w:rsidRDefault="004958FD" w:rsidP="006B2279">
      <w:r>
        <w:tab/>
        <w:t>1.</w:t>
      </w:r>
      <w:r>
        <w:tab/>
      </w:r>
      <w:r w:rsidR="006B2279">
        <w:t xml:space="preserve">a.  Gross income shall not include amounts received by a taxpayer for an informal claim or legal action, whether by suit or agreement, and whether as a lump sum or periodic payment, for unlawful gender-based discrimination </w:t>
      </w:r>
      <w:r w:rsidR="006B2279" w:rsidRPr="00E1226B">
        <w:t>in compensation or in terms, conditions</w:t>
      </w:r>
      <w:r w:rsidR="006B2279">
        <w:t>,</w:t>
      </w:r>
      <w:r w:rsidR="006B2279" w:rsidRPr="00E1226B">
        <w:t xml:space="preserve"> or privileges of employment</w:t>
      </w:r>
      <w:r w:rsidR="006B2279">
        <w:t xml:space="preserve">.  </w:t>
      </w:r>
    </w:p>
    <w:p w:rsidR="006B2279" w:rsidRDefault="006B2279" w:rsidP="006B2279">
      <w:r>
        <w:tab/>
        <w:t>b.</w:t>
      </w:r>
      <w:r>
        <w:tab/>
        <w:t xml:space="preserve">As used in this section, “unlawful gender-based discrimination </w:t>
      </w:r>
      <w:r w:rsidRPr="00E1226B">
        <w:t>in compensation or in terms, conditions</w:t>
      </w:r>
      <w:r>
        <w:t>,</w:t>
      </w:r>
      <w:r w:rsidRPr="00E1226B">
        <w:t xml:space="preserve"> or privileges of employment</w:t>
      </w:r>
      <w:r>
        <w:t xml:space="preserve">” means an act that is unlawful discrimination </w:t>
      </w:r>
      <w:r w:rsidRPr="00E1226B">
        <w:t>in compensation or in terms, conditions</w:t>
      </w:r>
      <w:r>
        <w:t>,</w:t>
      </w:r>
      <w:r w:rsidRPr="00E1226B">
        <w:t xml:space="preserve"> or privileges of employment</w:t>
      </w:r>
      <w:r>
        <w:t xml:space="preserve"> on the basis of gender under a provision of federal, state, or local law, or common law:</w:t>
      </w:r>
    </w:p>
    <w:p w:rsidR="006B2279" w:rsidRDefault="006B2279" w:rsidP="006B2279">
      <w:r>
        <w:tab/>
        <w:t>(1)</w:t>
      </w:r>
      <w:r>
        <w:tab/>
        <w:t>providing for the enforcement of civil rights, or</w:t>
      </w:r>
    </w:p>
    <w:p w:rsidR="006B2279" w:rsidRDefault="006B2279" w:rsidP="006B2279">
      <w:r>
        <w:tab/>
        <w:t>(2)</w:t>
      </w:r>
      <w:r>
        <w:tab/>
        <w:t>regulating any aspect of the employment relationship, including claims for wages, severance, overtime, compensation, breach of contract, or benefits, or prohibiting the discharge of an employee.</w:t>
      </w:r>
    </w:p>
    <w:p w:rsidR="006B2279" w:rsidRDefault="006B2279" w:rsidP="006B2279"/>
    <w:p w:rsidR="006B2279" w:rsidRPr="00AA7880" w:rsidRDefault="004958FD" w:rsidP="006B2279">
      <w:r>
        <w:tab/>
        <w:t>2.</w:t>
      </w:r>
      <w:r>
        <w:tab/>
      </w:r>
      <w:r w:rsidR="006B2279">
        <w:t>This act shall take effect immediately and apply to taxable years beginning after its date of enactment.</w:t>
      </w:r>
    </w:p>
    <w:p w:rsidR="006B2279" w:rsidRDefault="006B2279" w:rsidP="006B2279"/>
    <w:p w:rsidR="006B2279" w:rsidRPr="00CE7BD8" w:rsidRDefault="006B2279" w:rsidP="006B2279"/>
    <w:p w:rsidR="006B2279" w:rsidRDefault="006B2279" w:rsidP="006B2279">
      <w:pPr>
        <w:jc w:val="center"/>
      </w:pPr>
      <w:r w:rsidRPr="00D71D68">
        <w:t>STATEMENT</w:t>
      </w:r>
    </w:p>
    <w:p w:rsidR="006B2279" w:rsidRPr="00AA7880" w:rsidRDefault="006B2279" w:rsidP="006B2279">
      <w:pPr>
        <w:jc w:val="center"/>
      </w:pPr>
    </w:p>
    <w:p w:rsidR="006B2279" w:rsidRDefault="006B2279" w:rsidP="006B2279">
      <w:r>
        <w:tab/>
        <w:t>This bill provides the victim of gender-based wage discrimination a gross income tax exclusion for any awards or settlements he may receive, to prevent a second mistreatment by the tax system.</w:t>
      </w:r>
    </w:p>
    <w:p w:rsidR="006B2279" w:rsidRDefault="006B2279" w:rsidP="006B2279">
      <w:r>
        <w:tab/>
        <w:t xml:space="preserve">A “successful” victim of unlawful gender discrimination </w:t>
      </w:r>
      <w:r w:rsidRPr="00E1226B">
        <w:t>in compensation or in terms, conditions</w:t>
      </w:r>
      <w:r>
        <w:t>,</w:t>
      </w:r>
      <w:r w:rsidRPr="00E1226B">
        <w:t xml:space="preserve"> or privileges of employment</w:t>
      </w:r>
      <w:r>
        <w:t xml:space="preserve"> who has brought a claim to trial or settlement agreement may receive an award or settlement to compensate for a period of under-compensation, only to discover that the lump sum payment has pushed her into a higher tax bracket and an increased tax bill.</w:t>
      </w:r>
    </w:p>
    <w:p w:rsidR="006B2279" w:rsidRDefault="006B2279" w:rsidP="006B2279">
      <w:r>
        <w:tab/>
        <w:t xml:space="preserve">This bill provides a gross income tax exclusion for awards and settlements for gender-based discrimination </w:t>
      </w:r>
      <w:r w:rsidRPr="00E1226B">
        <w:t>in compensation or in terms, conditions</w:t>
      </w:r>
      <w:r>
        <w:t>,</w:t>
      </w:r>
      <w:r w:rsidRPr="00E1226B">
        <w:t xml:space="preserve"> or privileges of employment</w:t>
      </w:r>
      <w:r w:rsidR="004958FD">
        <w:t>.</w:t>
      </w:r>
      <w:bookmarkStart w:id="1" w:name="_GoBack"/>
      <w:bookmarkEnd w:id="1"/>
    </w:p>
    <w:sectPr w:rsidR="006B2279" w:rsidSect="005F4F8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E8E" w:rsidRDefault="003A2E8E">
      <w:r>
        <w:separator/>
      </w:r>
    </w:p>
  </w:endnote>
  <w:endnote w:type="continuationSeparator" w:id="0">
    <w:p w:rsidR="003A2E8E" w:rsidRDefault="003A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E4" w:rsidRDefault="003B3AE4" w:rsidP="003B3AE4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E8E" w:rsidRDefault="003A2E8E">
      <w:r>
        <w:separator/>
      </w:r>
    </w:p>
  </w:footnote>
  <w:footnote w:type="continuationSeparator" w:id="0">
    <w:p w:rsidR="003A2E8E" w:rsidRDefault="003A2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D4D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F4F8D" w:rsidRDefault="005F4F8D" w:rsidP="005F4F8D">
    <w:pPr>
      <w:pStyle w:val="bpuHeadSpon"/>
    </w:pPr>
    <w:r w:rsidRPr="005F4F8D">
      <w:rPr>
        <w:rStyle w:val="bpuHeadSponChar"/>
      </w:rPr>
      <w:t>A2747</w:t>
    </w:r>
    <w:r>
      <w:t xml:space="preserve"> N.MUNOZ</w:t>
    </w:r>
  </w:p>
  <w:p w:rsidR="005F4F8D" w:rsidRDefault="005F4F8D" w:rsidP="005F4F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58FD">
      <w:rPr>
        <w:noProof/>
      </w:rPr>
      <w:t>3</w:t>
    </w:r>
    <w:r>
      <w:fldChar w:fldCharType="end"/>
    </w:r>
  </w:p>
  <w:p w:rsidR="005F4F8D" w:rsidRDefault="005F4F8D" w:rsidP="005F4F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F4F8D" w:rsidRDefault="005F4F8D" w:rsidP="005F4F8D">
    <w:pPr>
      <w:pStyle w:val="bpuHeadSpon"/>
    </w:pPr>
    <w:r w:rsidRPr="005F4F8D">
      <w:rPr>
        <w:rStyle w:val="bpuHeadSponChar"/>
      </w:rPr>
      <w:t>A2747</w:t>
    </w:r>
    <w:r>
      <w:t xml:space="preserve"> N.MUNOZ</w:t>
    </w:r>
    <w:r w:rsidR="003B3AE4">
      <w:t xml:space="preserve">, </w:t>
    </w:r>
    <w:r w:rsidR="003B3AE4">
      <w:t>VAINIERI HUTTLE</w:t>
    </w:r>
  </w:p>
  <w:p w:rsidR="005F4F8D" w:rsidRDefault="005F4F8D" w:rsidP="005F4F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72B6">
      <w:rPr>
        <w:noProof/>
      </w:rPr>
      <w:t>2</w:t>
    </w:r>
    <w:r>
      <w:fldChar w:fldCharType="end"/>
    </w:r>
  </w:p>
  <w:p w:rsidR="005F4F8D" w:rsidRDefault="005F4F8D" w:rsidP="005F4F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8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2E8E"/>
    <w:rsid w:val="003A3C64"/>
    <w:rsid w:val="003A3F83"/>
    <w:rsid w:val="003B3AE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2ED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8F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F8D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2B6"/>
    <w:rsid w:val="006378C5"/>
    <w:rsid w:val="00645E6A"/>
    <w:rsid w:val="00665CBC"/>
    <w:rsid w:val="00667A5C"/>
    <w:rsid w:val="00677316"/>
    <w:rsid w:val="00686AEB"/>
    <w:rsid w:val="006B2279"/>
    <w:rsid w:val="006B7897"/>
    <w:rsid w:val="006B7FA7"/>
    <w:rsid w:val="006C00AE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B74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DD3"/>
    <w:rsid w:val="00960958"/>
    <w:rsid w:val="00963A46"/>
    <w:rsid w:val="00966A3E"/>
    <w:rsid w:val="00971493"/>
    <w:rsid w:val="00971AD9"/>
    <w:rsid w:val="00973069"/>
    <w:rsid w:val="00973523"/>
    <w:rsid w:val="00975736"/>
    <w:rsid w:val="00980766"/>
    <w:rsid w:val="009835D4"/>
    <w:rsid w:val="009865D4"/>
    <w:rsid w:val="00997152"/>
    <w:rsid w:val="009972CD"/>
    <w:rsid w:val="009A0E9C"/>
    <w:rsid w:val="009A45DA"/>
    <w:rsid w:val="009B06D2"/>
    <w:rsid w:val="009B157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A6F"/>
    <w:rsid w:val="00C73CA7"/>
    <w:rsid w:val="00C80ADA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1B1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2CA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07C42E"/>
  <w15:docId w15:val="{836C07B3-31CA-4897-BB2B-FC4085B5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F4F8D"/>
  </w:style>
  <w:style w:type="paragraph" w:styleId="BalloonText">
    <w:name w:val="Balloon Text"/>
    <w:basedOn w:val="Normal"/>
    <w:link w:val="BalloonTextChar"/>
    <w:semiHidden/>
    <w:unhideWhenUsed/>
    <w:rsid w:val="006372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72B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367</Words>
  <Characters>2049</Characters>
  <Application>Microsoft Office Word</Application>
  <DocSecurity>0</DocSecurity>
  <Lines>70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A2747</vt:lpstr>
    </vt:vector>
  </TitlesOfParts>
  <Manager>R211</Manager>
  <Company>NJ Office of Legislative Services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A2747</dc:title>
  <dc:subject>Taxation-Gross Income Tax</dc:subject>
  <dc:creator>Assemblywoman  MUNOZ</dc:creator>
  <cp:keywords>A2747|2|RF |313|0|313|F|0|</cp:keywords>
  <dc:description>INTRODUCED FEBRUARY 13, 2020</dc:description>
  <cp:lastModifiedBy>Todaro, Vivian</cp:lastModifiedBy>
  <cp:revision>2</cp:revision>
  <cp:lastPrinted>2020-02-28T21:09:00Z</cp:lastPrinted>
  <dcterms:created xsi:type="dcterms:W3CDTF">2020-02-28T21:09:00Z</dcterms:created>
  <dcterms:modified xsi:type="dcterms:W3CDTF">2020-02-28T21:09:00Z</dcterms:modified>
  <cp:category>s.1: C.54A:6-32; s.2:Eff. date &amp; Note to s.1 to 2019/320_x000d_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