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7E2" w:rsidRDefault="00B147E2" w:rsidP="00B147E2">
      <w:pPr>
        <w:pStyle w:val="bpuBill"/>
      </w:pPr>
      <w:bookmarkStart w:id="0" w:name="bpuFrontPg"/>
      <w:bookmarkStart w:id="1" w:name="_GoBack"/>
      <w:bookmarkEnd w:id="0"/>
      <w:bookmarkEnd w:id="1"/>
      <w:r>
        <w:t xml:space="preserve">ASSEMBLY, No. 2774 </w:t>
      </w:r>
    </w:p>
    <w:p w:rsidR="00B147E2" w:rsidRPr="009D38FF" w:rsidRDefault="00B147E2" w:rsidP="00B147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8370" r:id="rId7"/>
        </w:object>
      </w:r>
    </w:p>
    <w:p w:rsidR="00B147E2" w:rsidRDefault="00B147E2" w:rsidP="00B147E2">
      <w:pPr>
        <w:pStyle w:val="bpuState"/>
      </w:pPr>
      <w:r>
        <w:t>STATE OF NEW JERSEY</w:t>
      </w:r>
    </w:p>
    <w:p w:rsidR="00B147E2" w:rsidRDefault="00B147E2" w:rsidP="00B147E2">
      <w:pPr>
        <w:pStyle w:val="bpuLegislature"/>
      </w:pPr>
      <w:r>
        <w:t>219th LEGISLATURE</w:t>
      </w:r>
    </w:p>
    <w:p w:rsidR="00B147E2" w:rsidRDefault="00B147E2" w:rsidP="00B147E2">
      <w:pPr>
        <w:pStyle w:val="bpuWpGraphic"/>
      </w:pPr>
      <w:r>
        <w:object w:dxaOrig="8985" w:dyaOrig="255">
          <v:shape id="_x0000_i1026" type="#_x0000_t75" style="width:6in;height:12pt" o:ole="">
            <v:imagedata r:id="rId6" o:title=""/>
          </v:shape>
          <o:OLEObject Type="Embed" ProgID="WPWin6.1" ShapeID="_x0000_i1026" DrawAspect="Content" ObjectID="_1642318371" r:id="rId8"/>
        </w:object>
      </w:r>
      <w:r>
        <w:t xml:space="preserve">  </w:t>
      </w:r>
    </w:p>
    <w:p w:rsidR="00B147E2" w:rsidRDefault="00B147E2" w:rsidP="00B147E2">
      <w:pPr>
        <w:pStyle w:val="bpuIntro"/>
      </w:pPr>
      <w:r>
        <w:t>INTRODUCED FEBRUARY 3, 2020</w:t>
      </w:r>
    </w:p>
    <w:p w:rsidR="00B147E2" w:rsidRDefault="00B147E2" w:rsidP="00B147E2">
      <w:pPr>
        <w:pStyle w:val="bpuIntro"/>
      </w:pPr>
    </w:p>
    <w:p w:rsidR="00B147E2" w:rsidRDefault="00B147E2" w:rsidP="00B147E2">
      <w:pPr>
        <w:pStyle w:val="bpuIntro"/>
        <w:sectPr w:rsidR="00B147E2" w:rsidSect="00B147E2">
          <w:headerReference w:type="even" r:id="rId9"/>
          <w:headerReference w:type="default" r:id="rId10"/>
          <w:pgSz w:w="12240" w:h="20160" w:code="5"/>
          <w:pgMar w:top="2160" w:right="1440" w:bottom="1440" w:left="1440" w:header="72" w:footer="720" w:gutter="0"/>
          <w:pgNumType w:start="1"/>
          <w:cols w:space="720"/>
          <w:docGrid w:linePitch="360"/>
        </w:sectPr>
      </w:pPr>
    </w:p>
    <w:p w:rsidR="00B147E2" w:rsidRDefault="00B147E2" w:rsidP="00B147E2">
      <w:pPr>
        <w:pStyle w:val="bpuIntro"/>
      </w:pPr>
    </w:p>
    <w:p w:rsidR="00B147E2" w:rsidRDefault="00B147E2" w:rsidP="00B147E2">
      <w:pPr>
        <w:pStyle w:val="bpuSponsor"/>
      </w:pPr>
      <w:r>
        <w:t>Sponsored by:</w:t>
      </w:r>
    </w:p>
    <w:p w:rsidR="00B147E2" w:rsidRDefault="00B147E2" w:rsidP="00B147E2">
      <w:pPr>
        <w:pStyle w:val="bpuSponsor"/>
      </w:pPr>
      <w:r>
        <w:t>Assemblyman  JOHN J. BURZICHELLI</w:t>
      </w:r>
    </w:p>
    <w:p w:rsidR="00B147E2" w:rsidRDefault="00B147E2" w:rsidP="00B147E2">
      <w:pPr>
        <w:pStyle w:val="bpuSponsor"/>
      </w:pPr>
      <w:r>
        <w:t>District 3 (Cumberland, Gloucester and Salem)</w:t>
      </w:r>
    </w:p>
    <w:p w:rsidR="00B147E2" w:rsidRDefault="00B147E2" w:rsidP="00B147E2">
      <w:pPr>
        <w:pStyle w:val="bpuSponsor"/>
      </w:pPr>
      <w:r>
        <w:t>Assemblyman  RONALD S. DANCER</w:t>
      </w:r>
    </w:p>
    <w:p w:rsidR="00B147E2" w:rsidRDefault="00B147E2" w:rsidP="00B147E2">
      <w:pPr>
        <w:pStyle w:val="bpuSponsor"/>
      </w:pPr>
      <w:r>
        <w:t>District 12 (Burlington, Middlesex, Monmouth and Ocean)</w:t>
      </w:r>
    </w:p>
    <w:p w:rsidR="00B147E2" w:rsidRDefault="00B147E2" w:rsidP="00B147E2">
      <w:pPr>
        <w:pStyle w:val="bpuSponsor"/>
      </w:pPr>
    </w:p>
    <w:p w:rsidR="00B147E2" w:rsidRDefault="00B147E2" w:rsidP="00B147E2">
      <w:pPr>
        <w:pStyle w:val="bpuSponsor"/>
      </w:pPr>
    </w:p>
    <w:p w:rsidR="00B147E2" w:rsidRDefault="00B147E2" w:rsidP="00B147E2">
      <w:pPr>
        <w:pStyle w:val="bpuSponsor"/>
      </w:pPr>
    </w:p>
    <w:p w:rsidR="00B147E2" w:rsidRDefault="00B147E2" w:rsidP="00B147E2">
      <w:pPr>
        <w:pStyle w:val="bpuSponsor"/>
      </w:pPr>
    </w:p>
    <w:p w:rsidR="00B147E2" w:rsidRDefault="00B147E2" w:rsidP="00B147E2">
      <w:pPr>
        <w:pStyle w:val="bpuSponsor"/>
      </w:pPr>
      <w:r>
        <w:t>SYNOPSIS</w:t>
      </w:r>
    </w:p>
    <w:p w:rsidR="00B147E2" w:rsidRDefault="00B147E2" w:rsidP="00B147E2">
      <w:pPr>
        <w:pStyle w:val="bpuNormText"/>
      </w:pPr>
      <w:r>
        <w:tab/>
        <w:t xml:space="preserve">Provides that executive director of State Agriculture Development Committee is appointed by Governor. </w:t>
      </w:r>
    </w:p>
    <w:p w:rsidR="00B147E2" w:rsidRDefault="00B147E2" w:rsidP="00B147E2">
      <w:pPr>
        <w:pStyle w:val="bpuNormText"/>
      </w:pPr>
    </w:p>
    <w:p w:rsidR="00B147E2" w:rsidRDefault="00B147E2" w:rsidP="00B147E2">
      <w:pPr>
        <w:pStyle w:val="bpuSponsor"/>
      </w:pPr>
      <w:r>
        <w:t xml:space="preserve">CURRENT VERSION OF TEXT </w:t>
      </w:r>
    </w:p>
    <w:p w:rsidR="00B147E2" w:rsidRDefault="00B147E2" w:rsidP="00B147E2">
      <w:pPr>
        <w:pStyle w:val="bpuNormText"/>
      </w:pPr>
      <w:r>
        <w:tab/>
        <w:t>As introduced.</w:t>
      </w:r>
    </w:p>
    <w:p w:rsidR="00B147E2" w:rsidRDefault="00B147E2" w:rsidP="00B147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47E2" w:rsidRDefault="00B147E2" w:rsidP="008916EC">
      <w:pPr>
        <w:pStyle w:val="FronterPage"/>
        <w:tabs>
          <w:tab w:val="clear" w:pos="720"/>
          <w:tab w:val="clear" w:pos="1440"/>
          <w:tab w:val="clear" w:pos="2160"/>
          <w:tab w:val="clear" w:pos="2880"/>
          <w:tab w:val="clear" w:pos="3600"/>
          <w:tab w:val="clear" w:pos="4320"/>
          <w:tab w:val="clear" w:pos="5040"/>
        </w:tabs>
        <w:sectPr w:rsidR="00B147E2" w:rsidSect="00B147E2">
          <w:type w:val="continuous"/>
          <w:pgSz w:w="12240" w:h="20160" w:code="5"/>
          <w:pgMar w:top="1440" w:right="2275" w:bottom="1440" w:left="2275" w:header="72" w:footer="720" w:gutter="0"/>
          <w:pgNumType w:start="1"/>
          <w:cols w:space="720"/>
          <w:docGrid w:linePitch="360"/>
        </w:sectPr>
      </w:pPr>
    </w:p>
    <w:p w:rsidR="00686AEB" w:rsidRPr="00677316" w:rsidRDefault="005869BD" w:rsidP="003E47BA">
      <w:pPr>
        <w:pStyle w:val="HangingAnAct"/>
        <w:rPr>
          <w:rStyle w:val="HangingAnActChar"/>
        </w:rPr>
      </w:pPr>
      <w:r>
        <w:rPr>
          <w:rStyle w:val="BillHead"/>
        </w:rPr>
        <w:lastRenderedPageBreak/>
        <w:t>An Act</w:t>
      </w:r>
      <w:r w:rsidR="00686AEB" w:rsidRPr="006B7FA7">
        <w:rPr>
          <w:rStyle w:val="HangingAnActChar"/>
        </w:rPr>
        <w:t xml:space="preserve"> </w:t>
      </w:r>
      <w:r w:rsidR="001058EB">
        <w:t>concerning the executive director of the State Agriculture Development Committee and supplementing P.L.1983, c.31</w:t>
      </w:r>
      <w:r w:rsidR="003D704B">
        <w:t xml:space="preserve"> </w:t>
      </w:r>
      <w:r w:rsidR="003D704B" w:rsidRPr="003D704B">
        <w:t>(C.4:1C-1 et seq.)</w:t>
      </w:r>
      <w:r w:rsidR="001058EB">
        <w:t>.</w:t>
      </w:r>
    </w:p>
    <w:p w:rsidR="000B1054" w:rsidRPr="00D71D68" w:rsidRDefault="000B1054" w:rsidP="000B1054"/>
    <w:p w:rsidR="00686AEB" w:rsidRPr="00AA7880" w:rsidRDefault="00686AEB" w:rsidP="00686AEB">
      <w:r>
        <w:tab/>
      </w:r>
      <w:r w:rsidR="005869BD">
        <w:rPr>
          <w:rStyle w:val="BillHeading2"/>
        </w:rPr>
        <w:t>Be It Enacted</w:t>
      </w:r>
      <w:r>
        <w:rPr>
          <w:rStyle w:val="BillHeading2"/>
        </w:rPr>
        <w:t xml:space="preserve"> </w:t>
      </w:r>
      <w:r w:rsidR="005869BD">
        <w:rPr>
          <w:rStyle w:val="BillLanguage"/>
        </w:rPr>
        <w:t>by the Senate and General Assembly of the State of New Jersey:</w:t>
      </w:r>
    </w:p>
    <w:p w:rsidR="00686AEB" w:rsidRPr="00D71D68" w:rsidRDefault="00686AEB" w:rsidP="00686AEB"/>
    <w:p w:rsidR="00C1742D" w:rsidRDefault="00236BEA" w:rsidP="00236BEA">
      <w:r>
        <w:tab/>
        <w:t>1.</w:t>
      </w:r>
      <w:r>
        <w:tab/>
      </w:r>
      <w:r w:rsidR="00C1742D">
        <w:t xml:space="preserve">a.  </w:t>
      </w:r>
      <w:r w:rsidR="00130071">
        <w:t xml:space="preserve">The Governor shall appoint, with the advice and consent of the Senate, an executive director of the committee, who shall serve as the committee's chief administrative officer.  </w:t>
      </w:r>
      <w:r w:rsidR="002A0322" w:rsidRPr="002A0322">
        <w:t xml:space="preserve">The executive director shall maintain oversight of administrative operations conducted by the </w:t>
      </w:r>
      <w:r w:rsidR="002A0322">
        <w:t>committee</w:t>
      </w:r>
      <w:r w:rsidR="00A30480">
        <w:t>,</w:t>
      </w:r>
      <w:r w:rsidR="002A0322" w:rsidRPr="002A0322">
        <w:t xml:space="preserve"> develop an annual budget and a salary and compensation guide for any managerial </w:t>
      </w:r>
      <w:r w:rsidR="001D3C4B">
        <w:t xml:space="preserve">or other staff </w:t>
      </w:r>
      <w:r w:rsidR="002A0322" w:rsidRPr="002A0322">
        <w:t xml:space="preserve">positions that are not subject to Title 11A of the New Jersey Statutes, arrange </w:t>
      </w:r>
      <w:r w:rsidR="002A0322">
        <w:t>committee</w:t>
      </w:r>
      <w:r w:rsidR="002A0322" w:rsidRPr="002A0322">
        <w:t xml:space="preserve"> agendas with the approval of the </w:t>
      </w:r>
      <w:r w:rsidR="002A0322">
        <w:t>committee'</w:t>
      </w:r>
      <w:r w:rsidR="002A0322" w:rsidRPr="002A0322">
        <w:t>s chair</w:t>
      </w:r>
      <w:r w:rsidR="00A30480">
        <w:t>,</w:t>
      </w:r>
      <w:r w:rsidR="002A0322" w:rsidRPr="002A0322">
        <w:t xml:space="preserve"> appoint administrative staff</w:t>
      </w:r>
      <w:r w:rsidR="00A30480">
        <w:t>,</w:t>
      </w:r>
      <w:r w:rsidR="002A0322" w:rsidRPr="002A0322">
        <w:t xml:space="preserve"> execute contracts on behalf of the </w:t>
      </w:r>
      <w:r w:rsidR="00A4163E">
        <w:t>committee</w:t>
      </w:r>
      <w:r w:rsidR="002A0322" w:rsidRPr="002A0322">
        <w:t xml:space="preserve">; and perform any other responsibilities designated to the executive director by the </w:t>
      </w:r>
      <w:r w:rsidR="00A4163E">
        <w:t>committee</w:t>
      </w:r>
      <w:r w:rsidR="002A0322" w:rsidRPr="002A0322">
        <w:t>.</w:t>
      </w:r>
    </w:p>
    <w:p w:rsidR="00C1742D" w:rsidRDefault="00C1742D" w:rsidP="00236BEA">
      <w:r>
        <w:tab/>
        <w:t>b.</w:t>
      </w:r>
      <w:r>
        <w:tab/>
      </w:r>
      <w:r w:rsidR="00041A40" w:rsidRPr="00041A40">
        <w:t>The executive director shall serve as a member of the senior executive or unclassified service and may be appointed without regard to the provisions of Title 11A of the New Jersey Statutes</w:t>
      </w:r>
      <w:r w:rsidR="00041A40">
        <w:t xml:space="preserve">. </w:t>
      </w:r>
      <w:r>
        <w:t xml:space="preserve"> </w:t>
      </w:r>
      <w:r w:rsidRPr="00C1742D">
        <w:t xml:space="preserve">The executive director shall serve at the pleasure of the appointing Governor during the Governor's term of office and until a successor has been duly appointed and qualified.  </w:t>
      </w:r>
      <w:r>
        <w:t xml:space="preserve">However, the executive director shall not serve longer than six years, regardless of whether or not the executive director's successor has been appointed.  </w:t>
      </w:r>
      <w:r w:rsidRPr="00C1742D">
        <w:t>Any vacancy in the office occurring for any reason other than the expiration of</w:t>
      </w:r>
      <w:r>
        <w:t xml:space="preserve"> a term </w:t>
      </w:r>
      <w:r w:rsidRPr="00C1742D">
        <w:t>shall be filled for the unexpired term only in the same manner as the appointment of any subsequent executive director as set forth herein.  The executive director shall receive an annual salary to be fixed and established by the Governor</w:t>
      </w:r>
      <w:r>
        <w:t>.</w:t>
      </w:r>
    </w:p>
    <w:p w:rsidR="00780ADE" w:rsidRDefault="00C1742D" w:rsidP="00236BEA">
      <w:r>
        <w:tab/>
        <w:t>c.</w:t>
      </w:r>
      <w:r>
        <w:tab/>
      </w:r>
      <w:r w:rsidR="00780ADE" w:rsidRPr="00780ADE">
        <w:t xml:space="preserve">The </w:t>
      </w:r>
      <w:r w:rsidR="00780ADE">
        <w:t>executive director</w:t>
      </w:r>
      <w:r w:rsidR="00780ADE" w:rsidRPr="00780ADE">
        <w:t xml:space="preserve"> shall not represent any person or party other than the State before or against the committee, or register as a "governmental affairs agent" as defined in section 3 of P.L.1971, c.183 (C.52:13C-20), for a period of two years from the termination of the </w:t>
      </w:r>
      <w:r w:rsidR="00780ADE">
        <w:t>executive director's employment.</w:t>
      </w:r>
    </w:p>
    <w:p w:rsidR="00686AEB" w:rsidRPr="00AA7880" w:rsidRDefault="00397C8B" w:rsidP="00236BEA">
      <w:r>
        <w:cr/>
      </w:r>
      <w:r>
        <w:tab/>
      </w:r>
      <w:r w:rsidR="00DE3CAA">
        <w:t>2</w:t>
      </w:r>
      <w:r>
        <w:t>.</w:t>
      </w:r>
      <w:r>
        <w:tab/>
        <w:t xml:space="preserve">This act shall take effect </w:t>
      </w:r>
      <w:r w:rsidR="00DE3CAA">
        <w:t>immediately.</w:t>
      </w:r>
      <w:r>
        <w:cr/>
      </w:r>
    </w:p>
    <w:p w:rsidR="00686AEB" w:rsidRPr="00CE7BD8" w:rsidRDefault="00686AEB" w:rsidP="00686AEB"/>
    <w:p w:rsidR="00686AEB" w:rsidRPr="00AA7880" w:rsidRDefault="00686AEB" w:rsidP="00686AEB">
      <w:pPr>
        <w:jc w:val="center"/>
      </w:pPr>
      <w:r w:rsidRPr="00D71D68">
        <w:t>STATEMENT</w:t>
      </w:r>
    </w:p>
    <w:p w:rsidR="00397C8B" w:rsidRDefault="00397C8B" w:rsidP="00686AEB"/>
    <w:p w:rsidR="007D09C1" w:rsidRDefault="00397C8B" w:rsidP="00686AEB">
      <w:r>
        <w:tab/>
        <w:t xml:space="preserve">This bill </w:t>
      </w:r>
      <w:r w:rsidR="00DE3CAA">
        <w:t xml:space="preserve">would </w:t>
      </w:r>
      <w:r w:rsidR="007D09C1">
        <w:t>require the Governor to appoint, with the advice and consent of the Senate, the executive director of the State Agriculture Development Committee (SADC)</w:t>
      </w:r>
      <w:r w:rsidR="003C668A">
        <w:t xml:space="preserve">. </w:t>
      </w:r>
      <w:r w:rsidR="00325689">
        <w:t>Currently</w:t>
      </w:r>
      <w:r w:rsidR="007D09C1">
        <w:t>, the executive director is appointed by the SADC.</w:t>
      </w:r>
    </w:p>
    <w:p w:rsidR="00DE3CAA" w:rsidRDefault="007D09C1" w:rsidP="00686AEB">
      <w:r>
        <w:tab/>
      </w:r>
      <w:r w:rsidR="00DE3CAA">
        <w:t xml:space="preserve">The bill would provide that the </w:t>
      </w:r>
      <w:r>
        <w:t>executive director</w:t>
      </w:r>
      <w:r w:rsidR="00DE3CAA">
        <w:t xml:space="preserve"> serve </w:t>
      </w:r>
      <w:r w:rsidR="006C50C3">
        <w:t>until the end of the appointing Governor's term</w:t>
      </w:r>
      <w:r w:rsidR="00DE3CAA">
        <w:t xml:space="preserve">, and for a maximum of six years, regardless of whether or not the </w:t>
      </w:r>
      <w:r>
        <w:t xml:space="preserve">executive </w:t>
      </w:r>
      <w:r w:rsidR="00222A71">
        <w:t>director's</w:t>
      </w:r>
      <w:r w:rsidR="00DE3CAA">
        <w:t xml:space="preserve"> successor has been appointed.  The bill would also prohibit the </w:t>
      </w:r>
      <w:r>
        <w:t>executive director</w:t>
      </w:r>
      <w:r w:rsidR="00DE3CAA">
        <w:t xml:space="preserve"> from representing </w:t>
      </w:r>
      <w:r w:rsidR="00DE3CAA" w:rsidRPr="00DE3CAA">
        <w:t xml:space="preserve">any person or party other than the State before or against the </w:t>
      </w:r>
      <w:r w:rsidR="00833F97">
        <w:t>SADC</w:t>
      </w:r>
      <w:r w:rsidR="00FF6FDD">
        <w:t xml:space="preserve">, </w:t>
      </w:r>
      <w:r w:rsidR="00FF6FDD" w:rsidRPr="00FF6FDD">
        <w:t>or register</w:t>
      </w:r>
      <w:r w:rsidR="00FF6FDD">
        <w:t>ing</w:t>
      </w:r>
      <w:r w:rsidR="00FF6FDD" w:rsidRPr="00FF6FDD">
        <w:t xml:space="preserve"> as a "governmental affairs agent" as defined in section 3 of P.L.1971, c.183 (C.52:13C-20)</w:t>
      </w:r>
      <w:r w:rsidR="00FF6FDD">
        <w:t>,</w:t>
      </w:r>
      <w:r w:rsidR="00DE3CAA" w:rsidRPr="00DE3CAA">
        <w:t xml:space="preserve"> for a period of two years from the termination of the </w:t>
      </w:r>
      <w:r>
        <w:t xml:space="preserve">executive </w:t>
      </w:r>
      <w:r w:rsidR="00222A71">
        <w:t>director</w:t>
      </w:r>
      <w:r w:rsidR="00222A71" w:rsidRPr="00DE3CAA">
        <w:t>'s</w:t>
      </w:r>
      <w:r w:rsidR="00DE3CAA" w:rsidRPr="00DE3CAA">
        <w:t xml:space="preserve"> </w:t>
      </w:r>
      <w:r w:rsidR="000256ED">
        <w:t>employment</w:t>
      </w:r>
      <w:r w:rsidR="00DE3CAA">
        <w:t>.</w:t>
      </w:r>
    </w:p>
    <w:sectPr w:rsidR="00DE3CAA" w:rsidSect="00B147E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583E" w:rsidRDefault="0066583E">
      <w:r>
        <w:separator/>
      </w:r>
    </w:p>
  </w:endnote>
  <w:endnote w:type="continuationSeparator" w:id="0">
    <w:p w:rsidR="0066583E" w:rsidRDefault="00665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130071" w:rsidRDefault="00665CBC" w:rsidP="001300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583E" w:rsidRDefault="0066583E">
      <w:r>
        <w:separator/>
      </w:r>
    </w:p>
  </w:footnote>
  <w:footnote w:type="continuationSeparator" w:id="0">
    <w:p w:rsidR="0066583E" w:rsidRDefault="00665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02F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47E2" w:rsidRDefault="00B147E2" w:rsidP="00B147E2">
    <w:pPr>
      <w:pStyle w:val="bpuHeadSpon"/>
    </w:pPr>
    <w:r w:rsidRPr="00B147E2">
      <w:rPr>
        <w:rStyle w:val="bpuHeadSponChar"/>
      </w:rPr>
      <w:t>A2774</w:t>
    </w:r>
    <w:r>
      <w:t xml:space="preserve"> BURZICHELLI, DANCER</w:t>
    </w:r>
  </w:p>
  <w:p w:rsidR="00B147E2" w:rsidRDefault="00B147E2" w:rsidP="00B147E2">
    <w:pPr>
      <w:pStyle w:val="bpuHeadSpon"/>
    </w:pPr>
    <w:r>
      <w:fldChar w:fldCharType="begin"/>
    </w:r>
    <w:r>
      <w:instrText xml:space="preserve"> PAGE  \* MERGEFORMAT </w:instrText>
    </w:r>
    <w:r>
      <w:fldChar w:fldCharType="separate"/>
    </w:r>
    <w:r w:rsidR="008354BD">
      <w:rPr>
        <w:noProof/>
      </w:rPr>
      <w:t>3</w:t>
    </w:r>
    <w:r>
      <w:fldChar w:fldCharType="end"/>
    </w:r>
  </w:p>
  <w:p w:rsidR="00B147E2" w:rsidRDefault="00B147E2" w:rsidP="00B147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47E2" w:rsidRDefault="00B147E2" w:rsidP="00B147E2">
    <w:pPr>
      <w:pStyle w:val="bpuHeadSpon"/>
    </w:pPr>
    <w:r w:rsidRPr="00B147E2">
      <w:rPr>
        <w:rStyle w:val="bpuHeadSponChar"/>
      </w:rPr>
      <w:t>A2774</w:t>
    </w:r>
    <w:r>
      <w:t xml:space="preserve"> BURZICHELLI, DANCER</w:t>
    </w:r>
  </w:p>
  <w:p w:rsidR="00B147E2" w:rsidRDefault="00B147E2" w:rsidP="00B147E2">
    <w:pPr>
      <w:pStyle w:val="bpuHeadSpon"/>
    </w:pPr>
    <w:r>
      <w:fldChar w:fldCharType="begin"/>
    </w:r>
    <w:r>
      <w:instrText xml:space="preserve"> PAGE  \* MERGEFORMAT </w:instrText>
    </w:r>
    <w:r>
      <w:fldChar w:fldCharType="separate"/>
    </w:r>
    <w:r w:rsidR="008354BD">
      <w:rPr>
        <w:noProof/>
      </w:rPr>
      <w:t>2</w:t>
    </w:r>
    <w:r>
      <w:fldChar w:fldCharType="end"/>
    </w:r>
  </w:p>
  <w:p w:rsidR="00B147E2" w:rsidRDefault="00B147E2" w:rsidP="00B147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83E"/>
    <w:rsid w:val="000051BD"/>
    <w:rsid w:val="000160A5"/>
    <w:rsid w:val="0002335B"/>
    <w:rsid w:val="000256ED"/>
    <w:rsid w:val="0003549A"/>
    <w:rsid w:val="000367AE"/>
    <w:rsid w:val="00041A40"/>
    <w:rsid w:val="00043B22"/>
    <w:rsid w:val="00054975"/>
    <w:rsid w:val="00057D20"/>
    <w:rsid w:val="0006197C"/>
    <w:rsid w:val="0006281F"/>
    <w:rsid w:val="0008141C"/>
    <w:rsid w:val="0008450B"/>
    <w:rsid w:val="00094A55"/>
    <w:rsid w:val="000A44A7"/>
    <w:rsid w:val="000B1054"/>
    <w:rsid w:val="000B3411"/>
    <w:rsid w:val="000B4E70"/>
    <w:rsid w:val="000C054C"/>
    <w:rsid w:val="000C12C2"/>
    <w:rsid w:val="000D11AF"/>
    <w:rsid w:val="000D6255"/>
    <w:rsid w:val="000D6262"/>
    <w:rsid w:val="000D7B4A"/>
    <w:rsid w:val="000E4006"/>
    <w:rsid w:val="000F3DA2"/>
    <w:rsid w:val="000F5FDE"/>
    <w:rsid w:val="000F7466"/>
    <w:rsid w:val="001058EB"/>
    <w:rsid w:val="00110853"/>
    <w:rsid w:val="0013000E"/>
    <w:rsid w:val="00130071"/>
    <w:rsid w:val="00133F81"/>
    <w:rsid w:val="00135943"/>
    <w:rsid w:val="001645FB"/>
    <w:rsid w:val="00173D2B"/>
    <w:rsid w:val="00181676"/>
    <w:rsid w:val="00183603"/>
    <w:rsid w:val="00186A01"/>
    <w:rsid w:val="00194E78"/>
    <w:rsid w:val="0019707B"/>
    <w:rsid w:val="00197E8B"/>
    <w:rsid w:val="00197FA4"/>
    <w:rsid w:val="001A161A"/>
    <w:rsid w:val="001A3B79"/>
    <w:rsid w:val="001A66B6"/>
    <w:rsid w:val="001B4716"/>
    <w:rsid w:val="001B4EA4"/>
    <w:rsid w:val="001B7FA1"/>
    <w:rsid w:val="001C7C52"/>
    <w:rsid w:val="001D25F3"/>
    <w:rsid w:val="001D3C4B"/>
    <w:rsid w:val="001E15F1"/>
    <w:rsid w:val="001E16FA"/>
    <w:rsid w:val="001E6213"/>
    <w:rsid w:val="001F14C7"/>
    <w:rsid w:val="001F7405"/>
    <w:rsid w:val="00200F42"/>
    <w:rsid w:val="00205533"/>
    <w:rsid w:val="00212B8D"/>
    <w:rsid w:val="00214E95"/>
    <w:rsid w:val="00222983"/>
    <w:rsid w:val="00222A71"/>
    <w:rsid w:val="00236BEA"/>
    <w:rsid w:val="002370D0"/>
    <w:rsid w:val="00244F54"/>
    <w:rsid w:val="00253EF2"/>
    <w:rsid w:val="00255958"/>
    <w:rsid w:val="002575B4"/>
    <w:rsid w:val="00257FA2"/>
    <w:rsid w:val="0026574A"/>
    <w:rsid w:val="002660BB"/>
    <w:rsid w:val="002720E8"/>
    <w:rsid w:val="00275293"/>
    <w:rsid w:val="002776B0"/>
    <w:rsid w:val="00286C7E"/>
    <w:rsid w:val="002A0322"/>
    <w:rsid w:val="002A1029"/>
    <w:rsid w:val="002A3A1A"/>
    <w:rsid w:val="002A4692"/>
    <w:rsid w:val="002A51BA"/>
    <w:rsid w:val="002B2E26"/>
    <w:rsid w:val="002B3FE6"/>
    <w:rsid w:val="002C2D81"/>
    <w:rsid w:val="002C2FE5"/>
    <w:rsid w:val="002C461E"/>
    <w:rsid w:val="002C6CEC"/>
    <w:rsid w:val="002D4748"/>
    <w:rsid w:val="002E09CE"/>
    <w:rsid w:val="002E69D1"/>
    <w:rsid w:val="002F3BA6"/>
    <w:rsid w:val="002F4A0C"/>
    <w:rsid w:val="00315320"/>
    <w:rsid w:val="00323FAB"/>
    <w:rsid w:val="00325689"/>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C8B"/>
    <w:rsid w:val="003A1308"/>
    <w:rsid w:val="003A2768"/>
    <w:rsid w:val="003A3C64"/>
    <w:rsid w:val="003A3F83"/>
    <w:rsid w:val="003C43EF"/>
    <w:rsid w:val="003C5A6B"/>
    <w:rsid w:val="003C668A"/>
    <w:rsid w:val="003C7FB2"/>
    <w:rsid w:val="003D24DE"/>
    <w:rsid w:val="003D704B"/>
    <w:rsid w:val="003D7699"/>
    <w:rsid w:val="003E26D4"/>
    <w:rsid w:val="003E47BA"/>
    <w:rsid w:val="003F3B37"/>
    <w:rsid w:val="003F6AD8"/>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0A07"/>
    <w:rsid w:val="00513C81"/>
    <w:rsid w:val="00520727"/>
    <w:rsid w:val="00527BFB"/>
    <w:rsid w:val="00532A32"/>
    <w:rsid w:val="00540B0B"/>
    <w:rsid w:val="005426A4"/>
    <w:rsid w:val="0054460F"/>
    <w:rsid w:val="005536CD"/>
    <w:rsid w:val="00554051"/>
    <w:rsid w:val="00557240"/>
    <w:rsid w:val="005651F3"/>
    <w:rsid w:val="00571EF7"/>
    <w:rsid w:val="00572184"/>
    <w:rsid w:val="00577A15"/>
    <w:rsid w:val="00580533"/>
    <w:rsid w:val="005869BD"/>
    <w:rsid w:val="0059131D"/>
    <w:rsid w:val="005A5B18"/>
    <w:rsid w:val="005B27ED"/>
    <w:rsid w:val="005B3F92"/>
    <w:rsid w:val="005B479C"/>
    <w:rsid w:val="005B561E"/>
    <w:rsid w:val="005C07E4"/>
    <w:rsid w:val="005C2124"/>
    <w:rsid w:val="005C336F"/>
    <w:rsid w:val="005C7F3C"/>
    <w:rsid w:val="005E017C"/>
    <w:rsid w:val="005E50C6"/>
    <w:rsid w:val="005E7E0B"/>
    <w:rsid w:val="005F2A97"/>
    <w:rsid w:val="005F399B"/>
    <w:rsid w:val="006019F8"/>
    <w:rsid w:val="00605B20"/>
    <w:rsid w:val="0061156F"/>
    <w:rsid w:val="00613FF5"/>
    <w:rsid w:val="006155A8"/>
    <w:rsid w:val="00621B94"/>
    <w:rsid w:val="00626239"/>
    <w:rsid w:val="00635316"/>
    <w:rsid w:val="00635449"/>
    <w:rsid w:val="006378C5"/>
    <w:rsid w:val="00645E6A"/>
    <w:rsid w:val="0066583E"/>
    <w:rsid w:val="00665CBC"/>
    <w:rsid w:val="00667A5C"/>
    <w:rsid w:val="00677316"/>
    <w:rsid w:val="00683C61"/>
    <w:rsid w:val="00686AEB"/>
    <w:rsid w:val="006B7897"/>
    <w:rsid w:val="006B7FA7"/>
    <w:rsid w:val="006C086A"/>
    <w:rsid w:val="006C21C1"/>
    <w:rsid w:val="006C50C3"/>
    <w:rsid w:val="006C7327"/>
    <w:rsid w:val="006D00E5"/>
    <w:rsid w:val="006D791B"/>
    <w:rsid w:val="006E2895"/>
    <w:rsid w:val="006F180D"/>
    <w:rsid w:val="006F4334"/>
    <w:rsid w:val="006F47AF"/>
    <w:rsid w:val="006F6B8A"/>
    <w:rsid w:val="00707CD3"/>
    <w:rsid w:val="00713381"/>
    <w:rsid w:val="00715A9E"/>
    <w:rsid w:val="00716BB9"/>
    <w:rsid w:val="007256D1"/>
    <w:rsid w:val="007279FD"/>
    <w:rsid w:val="007502CB"/>
    <w:rsid w:val="00752D79"/>
    <w:rsid w:val="00752E20"/>
    <w:rsid w:val="00756EDE"/>
    <w:rsid w:val="00780ADE"/>
    <w:rsid w:val="00781B4D"/>
    <w:rsid w:val="007824BF"/>
    <w:rsid w:val="00783B8D"/>
    <w:rsid w:val="00794B94"/>
    <w:rsid w:val="00794BD4"/>
    <w:rsid w:val="007A2F73"/>
    <w:rsid w:val="007A3061"/>
    <w:rsid w:val="007A5A0B"/>
    <w:rsid w:val="007C0E14"/>
    <w:rsid w:val="007C7DE4"/>
    <w:rsid w:val="007D09C1"/>
    <w:rsid w:val="007D40CB"/>
    <w:rsid w:val="007D5796"/>
    <w:rsid w:val="007D59C0"/>
    <w:rsid w:val="007D5A67"/>
    <w:rsid w:val="007D7D9C"/>
    <w:rsid w:val="007F485D"/>
    <w:rsid w:val="007F6050"/>
    <w:rsid w:val="00813627"/>
    <w:rsid w:val="00822064"/>
    <w:rsid w:val="00827BD4"/>
    <w:rsid w:val="00832816"/>
    <w:rsid w:val="00833F97"/>
    <w:rsid w:val="008354BD"/>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6F49"/>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4EA"/>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480"/>
    <w:rsid w:val="00A305D6"/>
    <w:rsid w:val="00A342C4"/>
    <w:rsid w:val="00A41495"/>
    <w:rsid w:val="00A4163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241A"/>
    <w:rsid w:val="00AD70D6"/>
    <w:rsid w:val="00AD75BC"/>
    <w:rsid w:val="00AD7BB0"/>
    <w:rsid w:val="00AD7BC9"/>
    <w:rsid w:val="00AE1871"/>
    <w:rsid w:val="00AF1A8C"/>
    <w:rsid w:val="00B0116D"/>
    <w:rsid w:val="00B01173"/>
    <w:rsid w:val="00B02F35"/>
    <w:rsid w:val="00B05A3C"/>
    <w:rsid w:val="00B07100"/>
    <w:rsid w:val="00B1138C"/>
    <w:rsid w:val="00B147E2"/>
    <w:rsid w:val="00B2574A"/>
    <w:rsid w:val="00B35D8A"/>
    <w:rsid w:val="00B45B34"/>
    <w:rsid w:val="00B57047"/>
    <w:rsid w:val="00B61A14"/>
    <w:rsid w:val="00B61D86"/>
    <w:rsid w:val="00B6342D"/>
    <w:rsid w:val="00B726BD"/>
    <w:rsid w:val="00B732BC"/>
    <w:rsid w:val="00B90E33"/>
    <w:rsid w:val="00B9676B"/>
    <w:rsid w:val="00BA2EA5"/>
    <w:rsid w:val="00BA364B"/>
    <w:rsid w:val="00BB1190"/>
    <w:rsid w:val="00BB2112"/>
    <w:rsid w:val="00BB31D0"/>
    <w:rsid w:val="00BB3A11"/>
    <w:rsid w:val="00BB4DDB"/>
    <w:rsid w:val="00BB5D79"/>
    <w:rsid w:val="00BB5F02"/>
    <w:rsid w:val="00BB7C22"/>
    <w:rsid w:val="00BC7892"/>
    <w:rsid w:val="00BE0E36"/>
    <w:rsid w:val="00BE24D6"/>
    <w:rsid w:val="00BE7EFA"/>
    <w:rsid w:val="00BF06AD"/>
    <w:rsid w:val="00BF2C67"/>
    <w:rsid w:val="00C04F4D"/>
    <w:rsid w:val="00C12E48"/>
    <w:rsid w:val="00C13D14"/>
    <w:rsid w:val="00C15F53"/>
    <w:rsid w:val="00C1742D"/>
    <w:rsid w:val="00C23F09"/>
    <w:rsid w:val="00C25356"/>
    <w:rsid w:val="00C310AE"/>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7007"/>
    <w:rsid w:val="00CD0F93"/>
    <w:rsid w:val="00CD1BD1"/>
    <w:rsid w:val="00CD528D"/>
    <w:rsid w:val="00CE4B43"/>
    <w:rsid w:val="00CE7609"/>
    <w:rsid w:val="00CE78BF"/>
    <w:rsid w:val="00CF4417"/>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CAA"/>
    <w:rsid w:val="00DE6851"/>
    <w:rsid w:val="00DF03EE"/>
    <w:rsid w:val="00E01B71"/>
    <w:rsid w:val="00E05CC9"/>
    <w:rsid w:val="00E15573"/>
    <w:rsid w:val="00E25A5B"/>
    <w:rsid w:val="00E373C7"/>
    <w:rsid w:val="00E4267B"/>
    <w:rsid w:val="00E42F13"/>
    <w:rsid w:val="00E452DF"/>
    <w:rsid w:val="00E543CF"/>
    <w:rsid w:val="00E546FD"/>
    <w:rsid w:val="00E57D28"/>
    <w:rsid w:val="00E608F1"/>
    <w:rsid w:val="00E611B9"/>
    <w:rsid w:val="00E7144F"/>
    <w:rsid w:val="00E73D74"/>
    <w:rsid w:val="00E76A79"/>
    <w:rsid w:val="00E80692"/>
    <w:rsid w:val="00E80C24"/>
    <w:rsid w:val="00E93836"/>
    <w:rsid w:val="00EA7C16"/>
    <w:rsid w:val="00EB3B16"/>
    <w:rsid w:val="00EC5281"/>
    <w:rsid w:val="00EC791D"/>
    <w:rsid w:val="00EC7CA6"/>
    <w:rsid w:val="00ED3C5D"/>
    <w:rsid w:val="00ED4553"/>
    <w:rsid w:val="00EF60CD"/>
    <w:rsid w:val="00F00D08"/>
    <w:rsid w:val="00F15583"/>
    <w:rsid w:val="00F200EE"/>
    <w:rsid w:val="00F22481"/>
    <w:rsid w:val="00F2542E"/>
    <w:rsid w:val="00F27278"/>
    <w:rsid w:val="00F344E3"/>
    <w:rsid w:val="00F34D58"/>
    <w:rsid w:val="00F41A9D"/>
    <w:rsid w:val="00F44314"/>
    <w:rsid w:val="00F45A4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 w:val="00FF6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605AF3C-1DF5-4AB3-B4E1-063FA0240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1742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742D"/>
    <w:rPr>
      <w:rFonts w:ascii="Segoe UI" w:hAnsi="Segoe UI" w:cs="Segoe UI"/>
      <w:spacing w:val="4"/>
      <w:sz w:val="18"/>
      <w:szCs w:val="18"/>
    </w:rPr>
  </w:style>
  <w:style w:type="character" w:styleId="LineNumber">
    <w:name w:val="line number"/>
    <w:basedOn w:val="DefaultParagraphFont"/>
    <w:semiHidden/>
    <w:unhideWhenUsed/>
    <w:rsid w:val="00B14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516</Words>
  <Characters>2807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A2774</vt:lpstr>
    </vt:vector>
  </TitlesOfParts>
  <Manager>R224</Manager>
  <Company>NJ Office of Legislative Services</Company>
  <LinksUpToDate>false</LinksUpToDate>
  <CharactersWithSpaces>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A2774</dc:title>
  <dc:subject/>
  <dc:creator>Assemblyman  BURZICHELLI, Assemblyman  DANCER</dc:creator>
  <cp:keywords>A2774|3|EA |300|161|133|N|0|</cp:keywords>
  <dc:description>INTRODUCED FEBRUARY 3, 2020</dc:description>
  <cp:lastModifiedBy>Franks, Denise</cp:lastModifiedBy>
  <cp:revision>2</cp:revision>
  <cp:lastPrinted>2020-02-04T15:18:00Z</cp:lastPrinted>
  <dcterms:created xsi:type="dcterms:W3CDTF">2020-02-04T15:46:00Z</dcterms:created>
  <dcterms:modified xsi:type="dcterms:W3CDTF">2020-02-04T15:46:00Z</dcterms:modified>
  <cp:category>s.1:  C.4:1C-4.1 to 2019/336_x000d_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