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D5C0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D5C0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2774</w:t>
      </w:r>
      <w:r w:rsidR="0063703D" w:rsidRPr="00ED5E27">
        <w:rPr>
          <w:b/>
          <w:sz w:val="36"/>
          <w:szCs w:val="36"/>
        </w:rPr>
        <w:t xml:space="preserve"> </w:t>
      </w:r>
    </w:p>
    <w:p w:rsidR="003F1AF8" w:rsidRDefault="003F1AF8" w:rsidP="003F1AF8">
      <w:pPr>
        <w:pStyle w:val="TopofPage1"/>
        <w:rPr>
          <w:sz w:val="24"/>
          <w:szCs w:val="36"/>
        </w:rPr>
      </w:pPr>
    </w:p>
    <w:p w:rsidR="003F1AF8" w:rsidRPr="00DC6A1B" w:rsidRDefault="003F1AF8" w:rsidP="003F1AF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3F1AF8" w:rsidRPr="004721EF" w:rsidRDefault="003F1AF8" w:rsidP="003F1AF8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D5C0E">
        <w:rPr>
          <w:caps/>
          <w:szCs w:val="24"/>
        </w:rPr>
        <w:t>FEBRUARY 13, 2020</w:t>
      </w:r>
    </w:p>
    <w:p w:rsidR="004144CF" w:rsidRDefault="004144CF" w:rsidP="0083060A"/>
    <w:p w:rsidR="00655CA3" w:rsidRDefault="008F2313" w:rsidP="0083060A">
      <w:r>
        <w:tab/>
        <w:t xml:space="preserve">The Assembly Agriculture Committee </w:t>
      </w:r>
      <w:r w:rsidR="006A6C31">
        <w:t xml:space="preserve">reports </w:t>
      </w:r>
      <w:r w:rsidR="003F1AF8">
        <w:t>favorably</w:t>
      </w:r>
      <w:r>
        <w:t xml:space="preserve"> and </w:t>
      </w:r>
      <w:r w:rsidR="003F1AF8">
        <w:t>with committee amendments</w:t>
      </w:r>
      <w:r>
        <w:t xml:space="preserve"> Assembly Bill No. 2774.</w:t>
      </w:r>
    </w:p>
    <w:p w:rsidR="009E72B0" w:rsidRDefault="009E72B0" w:rsidP="009E72B0">
      <w:r>
        <w:tab/>
      </w:r>
      <w:r w:rsidR="008F2313">
        <w:t xml:space="preserve">This bill, as amended, </w:t>
      </w:r>
      <w:r>
        <w:t xml:space="preserve">would require the Governor to appoint, </w:t>
      </w:r>
      <w:r w:rsidR="008F2313">
        <w:t>based upon a recommendation from the State Board of Agriculture</w:t>
      </w:r>
      <w:r>
        <w:t>, the executive director of the State Agriculture Development Committee (SADC). Currently, the executive director is appointed by the SADC.</w:t>
      </w:r>
    </w:p>
    <w:p w:rsidR="009E72B0" w:rsidRDefault="009E72B0" w:rsidP="009E72B0">
      <w:r>
        <w:tab/>
        <w:t>The bill</w:t>
      </w:r>
      <w:r w:rsidR="003F1AF8">
        <w:t xml:space="preserve"> </w:t>
      </w:r>
      <w:r>
        <w:t>would provide that the executive director serve until the end of the appointing Governor's term, and for a maximum of six years, regardless of whether or not the executive director's successor has been appointed.  The bill</w:t>
      </w:r>
      <w:r w:rsidR="003F1AF8">
        <w:t xml:space="preserve"> </w:t>
      </w:r>
      <w:r>
        <w:t xml:space="preserve">would also prohibit the executive director from representing </w:t>
      </w:r>
      <w:r w:rsidRPr="00DE3CAA">
        <w:t xml:space="preserve">any person or party other than the State before or against the </w:t>
      </w:r>
      <w:r>
        <w:t xml:space="preserve">SADC, </w:t>
      </w:r>
      <w:r w:rsidRPr="00FF6FDD">
        <w:t>or register</w:t>
      </w:r>
      <w:r>
        <w:t>ing</w:t>
      </w:r>
      <w:r w:rsidRPr="00FF6FDD">
        <w:t xml:space="preserve"> as a "governmental affairs agent" as defined in section 3 of P.L.1971, c.183 (C.52:13C-20)</w:t>
      </w:r>
      <w:r>
        <w:t>,</w:t>
      </w:r>
      <w:r w:rsidRPr="00DE3CAA">
        <w:t xml:space="preserve"> for a period of two years from the termination of the </w:t>
      </w:r>
      <w:r>
        <w:t>executive director</w:t>
      </w:r>
      <w:r w:rsidRPr="00DE3CAA">
        <w:t xml:space="preserve">'s </w:t>
      </w:r>
      <w:r>
        <w:t>employment.</w:t>
      </w:r>
    </w:p>
    <w:p w:rsidR="004B2ABF" w:rsidRDefault="004B2ABF" w:rsidP="0083060A"/>
    <w:p w:rsidR="008F2313" w:rsidRPr="008F2313" w:rsidRDefault="008F2313" w:rsidP="0083060A">
      <w:pPr>
        <w:rPr>
          <w:u w:val="double"/>
        </w:rPr>
      </w:pPr>
      <w:r w:rsidRPr="008F2313">
        <w:rPr>
          <w:u w:val="double"/>
        </w:rPr>
        <w:t>COMMITTEE AMENDMENTS:</w:t>
      </w:r>
    </w:p>
    <w:p w:rsidR="008F2313" w:rsidRPr="00006FB8" w:rsidRDefault="008F2313" w:rsidP="00006FB8">
      <w:pPr>
        <w:rPr>
          <w:rFonts w:ascii="Albertus Extra Bold" w:hAnsi="Albertus Extra Bold"/>
          <w:b/>
          <w:spacing w:val="4"/>
        </w:rPr>
      </w:pPr>
      <w:r>
        <w:tab/>
        <w:t>The committee amendments changed the Governor’s appointment from being made with the advice and consent of the Senate to being made</w:t>
      </w:r>
      <w:r w:rsidR="003F1AF8">
        <w:t xml:space="preserve"> based</w:t>
      </w:r>
      <w:r>
        <w:t xml:space="preserve"> upon a</w:t>
      </w:r>
      <w:r w:rsidRPr="008F2313">
        <w:t xml:space="preserve"> </w:t>
      </w:r>
      <w:r>
        <w:t xml:space="preserve">recommendation from </w:t>
      </w:r>
      <w:r w:rsidR="00006FB8">
        <w:t>the State Board of Agriculture.</w:t>
      </w:r>
    </w:p>
    <w:sectPr w:rsidR="008F2313" w:rsidRPr="00006FB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C0E" w:rsidRDefault="00FD5C0E">
      <w:r>
        <w:separator/>
      </w:r>
    </w:p>
  </w:endnote>
  <w:endnote w:type="continuationSeparator" w:id="0">
    <w:p w:rsidR="00FD5C0E" w:rsidRDefault="00FD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C0E" w:rsidRDefault="00FD5C0E">
      <w:r>
        <w:separator/>
      </w:r>
    </w:p>
  </w:footnote>
  <w:footnote w:type="continuationSeparator" w:id="0">
    <w:p w:rsidR="00FD5C0E" w:rsidRDefault="00FD5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06FB8" w:rsidP="00006FB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06FB8" w:rsidRDefault="00006FB8" w:rsidP="00006FB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E"/>
    <w:rsid w:val="00006FB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1AF8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5077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BC5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6A44"/>
    <w:rsid w:val="006A0AE6"/>
    <w:rsid w:val="006A11CC"/>
    <w:rsid w:val="006A1A3C"/>
    <w:rsid w:val="006A2F8D"/>
    <w:rsid w:val="006A3288"/>
    <w:rsid w:val="006A5D7B"/>
    <w:rsid w:val="006A6C31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2313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72B0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1C1E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2E03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25EE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5C0E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D6C5F004-A02D-49C2-86F4-F5C8EEE0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E72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72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194</Words>
  <Characters>1086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A2774 AAN Statement 2/13/20</vt:lpstr>
    </vt:vector>
  </TitlesOfParts>
  <Manager>R229</Manager>
  <Company>NJ OLS DMU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A2774 AAN Statement 2/13/20</dc:title>
  <dc:subject/>
  <dc:creator>Assembly AAM</dc:creator>
  <cp:keywords>A2774|1|EA |131|0|0|!||</cp:keywords>
  <dc:description/>
  <cp:lastModifiedBy>Bell, Careema</cp:lastModifiedBy>
  <cp:revision>2</cp:revision>
  <cp:lastPrinted>2020-02-14T16:19:00Z</cp:lastPrinted>
  <dcterms:created xsi:type="dcterms:W3CDTF">2020-02-14T20:28:00Z</dcterms:created>
  <dcterms:modified xsi:type="dcterms:W3CDTF">2020-02-14T20:28:00Z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