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7AF8" w:rsidRDefault="00727AF8" w:rsidP="00727AF8">
      <w:pPr>
        <w:pStyle w:val="bpuReprint"/>
      </w:pPr>
      <w:bookmarkStart w:id="0" w:name="bpuFrontPg"/>
      <w:bookmarkStart w:id="1" w:name="_GoBack"/>
      <w:bookmarkEnd w:id="0"/>
      <w:bookmarkEnd w:id="1"/>
      <w:r>
        <w:t>[First Reprint]</w:t>
      </w:r>
    </w:p>
    <w:p w:rsidR="0065068B" w:rsidRDefault="0065068B" w:rsidP="0065068B">
      <w:pPr>
        <w:pStyle w:val="bpuBill"/>
      </w:pPr>
      <w:r>
        <w:t xml:space="preserve">ASSEMBLY, No. 2775 </w:t>
      </w:r>
    </w:p>
    <w:p w:rsidR="0065068B" w:rsidRPr="009D38FF" w:rsidRDefault="0065068B" w:rsidP="0065068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6047574" r:id="rId7"/>
        </w:object>
      </w:r>
    </w:p>
    <w:p w:rsidR="0065068B" w:rsidRDefault="0065068B" w:rsidP="0065068B">
      <w:pPr>
        <w:pStyle w:val="bpuState"/>
      </w:pPr>
      <w:r>
        <w:t>STATE OF NEW JERSEY</w:t>
      </w:r>
    </w:p>
    <w:p w:rsidR="0065068B" w:rsidRDefault="0065068B" w:rsidP="0065068B">
      <w:pPr>
        <w:pStyle w:val="bpuLegislature"/>
      </w:pPr>
      <w:r>
        <w:t>219th LEGISLATURE</w:t>
      </w:r>
    </w:p>
    <w:p w:rsidR="0065068B" w:rsidRDefault="0065068B" w:rsidP="0065068B">
      <w:pPr>
        <w:pStyle w:val="bpuWpGraphic"/>
      </w:pPr>
      <w:r>
        <w:object w:dxaOrig="8985" w:dyaOrig="255">
          <v:shape id="_x0000_i1026" type="#_x0000_t75" style="width:6in;height:11.8pt" o:ole="">
            <v:imagedata r:id="rId6" o:title=""/>
          </v:shape>
          <o:OLEObject Type="Embed" ProgID="WPWin6.1" ShapeID="_x0000_i1026" DrawAspect="Content" ObjectID="_1646047575" r:id="rId8"/>
        </w:object>
      </w:r>
      <w:r>
        <w:t xml:space="preserve">  </w:t>
      </w:r>
    </w:p>
    <w:p w:rsidR="0065068B" w:rsidRDefault="0065068B" w:rsidP="0065068B">
      <w:pPr>
        <w:pStyle w:val="bpuIntro"/>
      </w:pPr>
      <w:r>
        <w:t>INTRODUCED FEBRUARY 3, 2020</w:t>
      </w:r>
    </w:p>
    <w:p w:rsidR="0065068B" w:rsidRDefault="0065068B" w:rsidP="0065068B">
      <w:pPr>
        <w:pStyle w:val="bpuIntro"/>
      </w:pPr>
    </w:p>
    <w:p w:rsidR="0065068B" w:rsidRDefault="0065068B" w:rsidP="0065068B">
      <w:pPr>
        <w:pStyle w:val="bpuIntro"/>
        <w:sectPr w:rsidR="0065068B" w:rsidSect="00E84F4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5068B" w:rsidRDefault="0065068B" w:rsidP="0065068B">
      <w:pPr>
        <w:pStyle w:val="bpuIntro"/>
      </w:pPr>
    </w:p>
    <w:p w:rsidR="0065068B" w:rsidRDefault="0065068B" w:rsidP="0065068B">
      <w:pPr>
        <w:pStyle w:val="bpuSponsor"/>
      </w:pPr>
      <w:r>
        <w:t>Sponsored by:</w:t>
      </w:r>
    </w:p>
    <w:p w:rsidR="0065068B" w:rsidRDefault="0065068B" w:rsidP="0065068B">
      <w:pPr>
        <w:pStyle w:val="bpuSponsor"/>
      </w:pPr>
      <w:r>
        <w:t>Assemblyman  ERIC HOUGHTALING</w:t>
      </w:r>
    </w:p>
    <w:p w:rsidR="0065068B" w:rsidRDefault="0065068B" w:rsidP="0065068B">
      <w:pPr>
        <w:pStyle w:val="bpuSponsor"/>
      </w:pPr>
      <w:r>
        <w:t>District 11 (Monmouth)</w:t>
      </w:r>
    </w:p>
    <w:p w:rsidR="0065068B" w:rsidRDefault="00604059" w:rsidP="00604059">
      <w:pPr>
        <w:pStyle w:val="bpuSponsor"/>
      </w:pPr>
      <w:r>
        <w:t>Assemblyman  RONALD S. DANCER</w:t>
      </w:r>
    </w:p>
    <w:p w:rsidR="00604059" w:rsidRDefault="00604059" w:rsidP="00604059">
      <w:pPr>
        <w:pStyle w:val="bpuSponsor"/>
      </w:pPr>
      <w:r>
        <w:t>District 12 (Burlington, Middlesex, Monmouth and Ocean)</w:t>
      </w:r>
    </w:p>
    <w:p w:rsidR="00604059" w:rsidRDefault="00925A44" w:rsidP="00925A44">
      <w:pPr>
        <w:pStyle w:val="bpuSponsor"/>
      </w:pPr>
      <w:r>
        <w:t>Assemblywoman  CAROL A. MURPHY</w:t>
      </w:r>
    </w:p>
    <w:p w:rsidR="00925A44" w:rsidRDefault="00925A44" w:rsidP="00925A44">
      <w:pPr>
        <w:pStyle w:val="bpuSponsor"/>
      </w:pPr>
      <w:r>
        <w:t>District 7 (Burlington)</w:t>
      </w:r>
    </w:p>
    <w:p w:rsidR="00925A44" w:rsidRPr="00925A44" w:rsidRDefault="00925A44" w:rsidP="00925A44">
      <w:pPr>
        <w:pStyle w:val="bpuSponsor"/>
      </w:pPr>
    </w:p>
    <w:p w:rsidR="0065068B" w:rsidRDefault="00E84F49" w:rsidP="00E84F49">
      <w:pPr>
        <w:pStyle w:val="bpuSponsor"/>
      </w:pPr>
      <w:r>
        <w:t>Co-Sponsored by:</w:t>
      </w:r>
    </w:p>
    <w:p w:rsidR="00E84F49" w:rsidRDefault="00E84F49" w:rsidP="00E84F49">
      <w:pPr>
        <w:pStyle w:val="bpuSponsor"/>
      </w:pPr>
      <w:r w:rsidRPr="00E84F49">
        <w:t xml:space="preserve">Assemblymen </w:t>
      </w:r>
      <w:proofErr w:type="spellStart"/>
      <w:r w:rsidRPr="00E84F49">
        <w:t>Wirths</w:t>
      </w:r>
      <w:proofErr w:type="spellEnd"/>
      <w:r w:rsidRPr="00E84F49">
        <w:t xml:space="preserve">, Rooney, </w:t>
      </w:r>
      <w:proofErr w:type="spellStart"/>
      <w:r w:rsidRPr="00E84F49">
        <w:t>Freiman</w:t>
      </w:r>
      <w:proofErr w:type="spellEnd"/>
      <w:r w:rsidRPr="00E84F49">
        <w:t xml:space="preserve">, </w:t>
      </w:r>
      <w:proofErr w:type="spellStart"/>
      <w:r w:rsidRPr="00E84F49">
        <w:t>Mazzeo</w:t>
      </w:r>
      <w:proofErr w:type="spellEnd"/>
      <w:r w:rsidRPr="00E84F49">
        <w:t xml:space="preserve">, </w:t>
      </w:r>
      <w:proofErr w:type="spellStart"/>
      <w:r w:rsidRPr="00E84F49">
        <w:t>Armato</w:t>
      </w:r>
      <w:proofErr w:type="spellEnd"/>
      <w:r w:rsidRPr="00E84F49">
        <w:t>, Space and Peterson</w:t>
      </w:r>
    </w:p>
    <w:p w:rsidR="00E84F49" w:rsidRPr="00E84F49" w:rsidRDefault="00E84F49" w:rsidP="00E84F49"/>
    <w:p w:rsidR="005D1E11" w:rsidRDefault="005D1E11" w:rsidP="005D1E11"/>
    <w:p w:rsidR="005D1E11" w:rsidRPr="005D1E11" w:rsidRDefault="005D1E11" w:rsidP="005D1E11"/>
    <w:p w:rsidR="0065068B" w:rsidRDefault="0065068B" w:rsidP="0065068B">
      <w:pPr>
        <w:pStyle w:val="bpuSponsor"/>
      </w:pPr>
    </w:p>
    <w:p w:rsidR="0065068B" w:rsidRDefault="0065068B" w:rsidP="0065068B">
      <w:pPr>
        <w:pStyle w:val="bpuSponsor"/>
      </w:pPr>
      <w:r>
        <w:t>SYNOPSIS</w:t>
      </w:r>
    </w:p>
    <w:p w:rsidR="0065068B" w:rsidRDefault="0065068B" w:rsidP="0065068B">
      <w:pPr>
        <w:pStyle w:val="bpuNormText"/>
      </w:pPr>
      <w:r>
        <w:tab/>
      </w:r>
      <w:r w:rsidR="00727AF8">
        <w:t>Makes pilot program for special occasion events at wineries on preserved farmland permanent program.</w:t>
      </w:r>
    </w:p>
    <w:p w:rsidR="00727AF8" w:rsidRDefault="00727AF8" w:rsidP="0065068B">
      <w:pPr>
        <w:pStyle w:val="bpuNormText"/>
      </w:pPr>
    </w:p>
    <w:p w:rsidR="0065068B" w:rsidRDefault="0065068B" w:rsidP="0065068B">
      <w:pPr>
        <w:pStyle w:val="bpuSponsor"/>
      </w:pPr>
      <w:r>
        <w:t xml:space="preserve">CURRENT VERSION OF TEXT </w:t>
      </w:r>
    </w:p>
    <w:p w:rsidR="0065068B" w:rsidRDefault="00727AF8" w:rsidP="0065068B">
      <w:pPr>
        <w:pStyle w:val="bpuNormText"/>
      </w:pPr>
      <w:r>
        <w:tab/>
        <w:t>As reported by the Assembly Agriculture Committee on February 13, 2020, with amendments.</w:t>
      </w:r>
    </w:p>
    <w:p w:rsidR="0065068B" w:rsidRDefault="0065068B" w:rsidP="0065068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65068B" w:rsidRDefault="0065068B" w:rsidP="008916EC">
      <w:pPr>
        <w:pStyle w:val="FronterPage"/>
        <w:tabs>
          <w:tab w:val="clear" w:pos="720"/>
          <w:tab w:val="clear" w:pos="1440"/>
          <w:tab w:val="clear" w:pos="2160"/>
          <w:tab w:val="clear" w:pos="2880"/>
          <w:tab w:val="clear" w:pos="3600"/>
          <w:tab w:val="clear" w:pos="4320"/>
          <w:tab w:val="clear" w:pos="5040"/>
        </w:tabs>
        <w:sectPr w:rsidR="0065068B" w:rsidSect="0065068B">
          <w:type w:val="continuous"/>
          <w:pgSz w:w="12240" w:h="20160" w:code="5"/>
          <w:pgMar w:top="1440" w:right="2275" w:bottom="1440" w:left="2275" w:header="72" w:footer="720" w:gutter="0"/>
          <w:pgNumType w:start="1"/>
          <w:cols w:space="720"/>
          <w:docGrid w:linePitch="360"/>
        </w:sectPr>
      </w:pPr>
    </w:p>
    <w:p w:rsidR="00727AF8" w:rsidRPr="00C22FA2" w:rsidRDefault="00727AF8" w:rsidP="00727AF8">
      <w:pPr>
        <w:pStyle w:val="HangingAnAct"/>
        <w:rPr>
          <w:b/>
          <w:smallCaps/>
        </w:rPr>
      </w:pPr>
      <w:r>
        <w:rPr>
          <w:b/>
          <w:smallCaps/>
        </w:rPr>
        <w:lastRenderedPageBreak/>
        <w:t>An Act</w:t>
      </w:r>
      <w:r>
        <w:t xml:space="preserve"> concerning wineries on preserved farmland and amending </w:t>
      </w:r>
      <w:r>
        <w:rPr>
          <w:rFonts w:ascii="Albertus Extra Bold" w:hAnsi="Albertus Extra Bold"/>
          <w:b/>
          <w:vertAlign w:val="superscript"/>
        </w:rPr>
        <w:t>1</w:t>
      </w:r>
      <w:r w:rsidRPr="009830FD">
        <w:rPr>
          <w:u w:val="single"/>
        </w:rPr>
        <w:t>P.L.2014, c.16 and</w:t>
      </w:r>
      <w:r w:rsidRPr="009830FD">
        <w:rPr>
          <w:rFonts w:ascii="Albertus Extra Bold" w:hAnsi="Albertus Extra Bold"/>
          <w:b/>
          <w:vertAlign w:val="superscript"/>
        </w:rPr>
        <w:t>1</w:t>
      </w:r>
      <w:r>
        <w:t xml:space="preserve"> P.L.2018, c.30.</w:t>
      </w:r>
    </w:p>
    <w:p w:rsidR="000B1054" w:rsidRPr="00D71D68" w:rsidRDefault="000B1054" w:rsidP="000B1054"/>
    <w:p w:rsidR="00686AEB" w:rsidRPr="00AA7880" w:rsidRDefault="00686AEB" w:rsidP="00686AEB">
      <w:r>
        <w:tab/>
      </w:r>
      <w:r w:rsidR="0039113F">
        <w:rPr>
          <w:rStyle w:val="BillHeading2"/>
        </w:rPr>
        <w:t>Be It Enacted</w:t>
      </w:r>
      <w:r>
        <w:rPr>
          <w:rStyle w:val="BillHeading2"/>
        </w:rPr>
        <w:t xml:space="preserve"> </w:t>
      </w:r>
      <w:r w:rsidR="0039113F">
        <w:rPr>
          <w:rStyle w:val="BillLanguage"/>
        </w:rPr>
        <w:t>by the Senate and General Assembly of the State of New Jersey:</w:t>
      </w:r>
    </w:p>
    <w:p w:rsidR="00686AEB" w:rsidRDefault="00686AEB" w:rsidP="00686AEB"/>
    <w:p w:rsidR="00727AF8" w:rsidRDefault="00727AF8" w:rsidP="00727AF8">
      <w:r>
        <w:tab/>
      </w:r>
      <w:r>
        <w:rPr>
          <w:rFonts w:ascii="Albertus Extra Bold" w:hAnsi="Albertus Extra Bold"/>
          <w:b/>
          <w:vertAlign w:val="superscript"/>
        </w:rPr>
        <w:t>1</w:t>
      </w:r>
      <w:r>
        <w:t>1.</w:t>
      </w:r>
      <w:r>
        <w:tab/>
        <w:t>Section 2 of P.L.2014, c.16 (C.4:1C-32.8) is amended to read as follows:</w:t>
      </w:r>
    </w:p>
    <w:p w:rsidR="00727AF8" w:rsidRDefault="00727AF8" w:rsidP="00727AF8">
      <w:r>
        <w:tab/>
        <w:t>2.</w:t>
      </w:r>
      <w:r>
        <w:tab/>
        <w:t xml:space="preserve">a. The State Agriculture Development Committee shall establish a </w:t>
      </w:r>
      <w:r w:rsidRPr="00502E88">
        <w:rPr>
          <w:rFonts w:ascii="Albertus Extra Bold" w:hAnsi="Albertus Extra Bold"/>
          <w:b/>
        </w:rPr>
        <w:t>[</w:t>
      </w:r>
      <w:r>
        <w:t>pilot</w:t>
      </w:r>
      <w:r w:rsidRPr="00502E88">
        <w:rPr>
          <w:rFonts w:ascii="Albertus Extra Bold" w:hAnsi="Albertus Extra Bold"/>
          <w:b/>
        </w:rPr>
        <w:t>]</w:t>
      </w:r>
      <w:r>
        <w:t xml:space="preserve"> program permitting special occasion events to be conducted on preserved farmland at a winery provided that:</w:t>
      </w:r>
    </w:p>
    <w:p w:rsidR="00727AF8" w:rsidRDefault="00727AF8" w:rsidP="00727AF8">
      <w:r>
        <w:tab/>
        <w:t>(1)</w:t>
      </w:r>
      <w:r>
        <w:tab/>
        <w:t>the gross income generated by the winery from all special occasion events conducted for the calendar year together account for less than 50 percent of the annual gross income of the winery;</w:t>
      </w:r>
    </w:p>
    <w:p w:rsidR="00727AF8" w:rsidRDefault="00727AF8" w:rsidP="00727AF8">
      <w:r>
        <w:tab/>
        <w:t>(2)</w:t>
      </w:r>
      <w:r>
        <w:tab/>
        <w:t>the special occasion event uses the agricultural output of the winery, to the maximum extent practicable, to promote agricultural tourism and advance the agricultural or horticultural output of the winery;</w:t>
      </w:r>
    </w:p>
    <w:p w:rsidR="00727AF8" w:rsidRDefault="00727AF8" w:rsidP="00727AF8">
      <w:r>
        <w:tab/>
        <w:t>(3)</w:t>
      </w:r>
      <w:r>
        <w:tab/>
        <w:t>the special occasion event is conducted on a Friday, Saturday, Sunday, or federal or State holiday, except that a special occasion event may be conducted on any other day of the week with the approval of the State Agriculture Development Committee.  The committee may delegate its authority in that regard to a county agriculture development board;</w:t>
      </w:r>
    </w:p>
    <w:p w:rsidR="00727AF8" w:rsidRDefault="00727AF8" w:rsidP="00727AF8">
      <w:r>
        <w:tab/>
        <w:t>(4)</w:t>
      </w:r>
      <w:r>
        <w:tab/>
        <w:t>the special occasion event is conducted in: (a) a temporary structure, such as an enclosed or open canopy or tent or other portable structure or facility, and any temporary structure would be put in place for only the minimum amount of time reasonably necessary to accommodate the special occasion event; (b) an existing permanent agricultural building; (c) a farm or open air pavilion; or (d) another structure used in the normal course of winery operations and activities;</w:t>
      </w:r>
    </w:p>
    <w:p w:rsidR="00727AF8" w:rsidRDefault="00727AF8" w:rsidP="00727AF8">
      <w:r>
        <w:tab/>
        <w:t>(5)</w:t>
      </w:r>
      <w:r>
        <w:tab/>
        <w:t>the special occasion event complies with applicable municipal ordinances, resolutions, or regulations concerning litter, solid waste, and traffic and the protection of public health and safety;</w:t>
      </w:r>
    </w:p>
    <w:p w:rsidR="00727AF8" w:rsidRDefault="00727AF8" w:rsidP="00727AF8">
      <w:r>
        <w:tab/>
        <w:t>(6)</w:t>
      </w:r>
      <w:r>
        <w:tab/>
        <w:t>the winery shall be subject to a site plan review and any applicable development approvals as may be required under an ordinance adopted pursuant to the "Municipal Land Use Law," P.L.1975, c.291 (C.40:55D-1 et seq.);</w:t>
      </w:r>
    </w:p>
    <w:p w:rsidR="00727AF8" w:rsidRDefault="00727AF8" w:rsidP="00727AF8">
      <w:r>
        <w:tab/>
        <w:t>(7)</w:t>
      </w:r>
      <w:r>
        <w:tab/>
        <w:t>the special occasion event is subject to the noise standards set forth pursuant to the "Noise Control Act," P.L.1971, c.418 (C.13:1G-1 et seq.), and the rules and regulations adopted thereto;</w:t>
      </w:r>
    </w:p>
    <w:p w:rsidR="00727AF8" w:rsidRDefault="00727AF8" w:rsidP="00727AF8">
      <w:r>
        <w:tab/>
        <w:t>(8)</w:t>
      </w:r>
      <w:r>
        <w:tab/>
        <w:t>the special occasion event complies with any applicable municipal ordinance that restricts performing or playing music inside the winery's buildings and structures;</w:t>
      </w:r>
    </w:p>
    <w:p w:rsidR="00727AF8" w:rsidRDefault="00727AF8" w:rsidP="00727AF8">
      <w:r>
        <w:lastRenderedPageBreak/>
        <w:tab/>
        <w:t>(9)</w:t>
      </w:r>
      <w:r>
        <w:tab/>
        <w:t>the special occasion event ends at a specific time, if required pursuant to a curfew established by a municipal ordinance;</w:t>
      </w:r>
    </w:p>
    <w:p w:rsidR="00727AF8" w:rsidRDefault="00727AF8" w:rsidP="00727AF8">
      <w:pPr>
        <w:tabs>
          <w:tab w:val="clear" w:pos="720"/>
          <w:tab w:val="left" w:pos="900"/>
        </w:tabs>
      </w:pPr>
      <w:r>
        <w:tab/>
        <w:t>(10)</w:t>
      </w:r>
      <w:r>
        <w:tab/>
        <w:t>the special occasion event would not knowingly result in a significant and direct negative impact to any property adjacent to the winery; and</w:t>
      </w:r>
    </w:p>
    <w:p w:rsidR="00727AF8" w:rsidRDefault="00727AF8" w:rsidP="00727AF8">
      <w:pPr>
        <w:tabs>
          <w:tab w:val="clear" w:pos="720"/>
          <w:tab w:val="left" w:pos="900"/>
        </w:tabs>
      </w:pPr>
      <w:r>
        <w:tab/>
        <w:t>(11)</w:t>
      </w:r>
      <w:r>
        <w:tab/>
        <w:t>the winery hosting a special occasion event enforces State and federal requirements concerning the legal drinking age.</w:t>
      </w:r>
    </w:p>
    <w:p w:rsidR="00727AF8" w:rsidRDefault="00727AF8" w:rsidP="00727AF8">
      <w:r>
        <w:tab/>
        <w:t xml:space="preserve"> b.</w:t>
      </w:r>
      <w:r>
        <w:tab/>
        <w:t>In determining the annual gross income of a winery pursuant to this section, the gross income received from any special occasion event shall include, but need not be limited to, admission fees; rental fees; setup, breakdown, and cleaning fees; and all other revenue that is not directly related to the agricultural output of the winery but is received by the winery in conjunction with conducting a special occasion event.</w:t>
      </w:r>
      <w:r>
        <w:rPr>
          <w:rFonts w:ascii="Albertus Extra Bold" w:hAnsi="Albertus Extra Bold"/>
          <w:b/>
          <w:vertAlign w:val="superscript"/>
        </w:rPr>
        <w:t>1</w:t>
      </w:r>
    </w:p>
    <w:p w:rsidR="00727AF8" w:rsidRDefault="00727AF8" w:rsidP="00727AF8">
      <w:r>
        <w:t>(</w:t>
      </w:r>
      <w:proofErr w:type="spellStart"/>
      <w:r>
        <w:t>cf</w:t>
      </w:r>
      <w:proofErr w:type="spellEnd"/>
      <w:r>
        <w:t>: P.L.2014, c.16, s.2)</w:t>
      </w:r>
    </w:p>
    <w:p w:rsidR="00727AF8" w:rsidRDefault="00727AF8" w:rsidP="00686AEB"/>
    <w:p w:rsidR="00727AF8" w:rsidRDefault="00727AF8" w:rsidP="00727AF8">
      <w:r>
        <w:tab/>
      </w:r>
      <w:r>
        <w:rPr>
          <w:rFonts w:ascii="Albertus Extra Bold" w:hAnsi="Albertus Extra Bold"/>
          <w:b/>
          <w:vertAlign w:val="superscript"/>
        </w:rPr>
        <w:t>1</w:t>
      </w:r>
      <w:r w:rsidRPr="00F77177">
        <w:rPr>
          <w:rFonts w:ascii="Albertus Extra Bold" w:hAnsi="Albertus Extra Bold"/>
          <w:b/>
        </w:rPr>
        <w:t>[</w:t>
      </w:r>
      <w:r>
        <w:t>1.</w:t>
      </w:r>
      <w:r w:rsidRPr="00F77177">
        <w:rPr>
          <w:rFonts w:ascii="Albertus Extra Bold" w:hAnsi="Albertus Extra Bold"/>
          <w:b/>
        </w:rPr>
        <w:t>]</w:t>
      </w:r>
      <w:r>
        <w:t xml:space="preserve"> </w:t>
      </w:r>
      <w:r w:rsidRPr="00F77177">
        <w:rPr>
          <w:u w:val="single"/>
        </w:rPr>
        <w:t>2.</w:t>
      </w:r>
      <w:r w:rsidRPr="00F77177">
        <w:rPr>
          <w:rFonts w:ascii="Albertus Extra Bold" w:hAnsi="Albertus Extra Bold"/>
          <w:b/>
          <w:vertAlign w:val="superscript"/>
        </w:rPr>
        <w:t>1</w:t>
      </w:r>
      <w:r>
        <w:tab/>
        <w:t>Section 1 of P.L.2018, c.30 (C.4:1C-32.12) is amended to read as follows:</w:t>
      </w:r>
    </w:p>
    <w:p w:rsidR="00727AF8" w:rsidRDefault="00727AF8" w:rsidP="00727AF8">
      <w:r>
        <w:tab/>
      </w:r>
      <w:r w:rsidRPr="00EC639F">
        <w:t>1.</w:t>
      </w:r>
      <w:r w:rsidRPr="00EC639F">
        <w:tab/>
        <w:t xml:space="preserve">Notwithstanding the provisions of section 6 of P.L.2014, c.16 to the contrary, sections 1 through 5 of P.L.2014, c.16 (C.4:1C-32.7 through C.4:1C-32.11) shall be and remain in effect </w:t>
      </w:r>
      <w:r w:rsidRPr="003D6A94">
        <w:rPr>
          <w:rFonts w:ascii="Albertus Extra Bold" w:hAnsi="Albertus Extra Bold"/>
          <w:b/>
        </w:rPr>
        <w:t>[</w:t>
      </w:r>
      <w:r w:rsidRPr="003D6A94">
        <w:t>for two years</w:t>
      </w:r>
      <w:r w:rsidRPr="003D6A94">
        <w:rPr>
          <w:rFonts w:ascii="Albertus Extra Bold" w:hAnsi="Albertus Extra Bold"/>
          <w:b/>
        </w:rPr>
        <w:t>]</w:t>
      </w:r>
      <w:r>
        <w:t xml:space="preserve"> </w:t>
      </w:r>
      <w:r w:rsidRPr="00EC639F">
        <w:t xml:space="preserve">following the effective date of </w:t>
      </w:r>
      <w:r w:rsidRPr="00A635FA">
        <w:rPr>
          <w:rFonts w:ascii="Albertus Extra Bold" w:hAnsi="Albertus Extra Bold"/>
          <w:b/>
        </w:rPr>
        <w:t>[</w:t>
      </w:r>
      <w:r w:rsidRPr="00EC639F">
        <w:t>this act</w:t>
      </w:r>
      <w:r w:rsidRPr="00A635FA">
        <w:rPr>
          <w:rFonts w:ascii="Albertus Extra Bold" w:hAnsi="Albertus Extra Bold"/>
          <w:b/>
        </w:rPr>
        <w:t>]</w:t>
      </w:r>
      <w:r>
        <w:t xml:space="preserve"> </w:t>
      </w:r>
      <w:r>
        <w:rPr>
          <w:u w:val="single"/>
        </w:rPr>
        <w:t xml:space="preserve">P.L.    , c.    </w:t>
      </w:r>
      <w:r w:rsidRPr="00812A02">
        <w:rPr>
          <w:u w:val="single"/>
        </w:rPr>
        <w:t>(pending before the Legislature as this bill) or May 30, 202</w:t>
      </w:r>
      <w:r w:rsidRPr="00F77177">
        <w:rPr>
          <w:u w:val="single"/>
        </w:rPr>
        <w:t>0,</w:t>
      </w:r>
      <w:r w:rsidRPr="00F77177">
        <w:t xml:space="preserve"> </w:t>
      </w:r>
      <w:r>
        <w:rPr>
          <w:rFonts w:ascii="Albertus Extra Bold" w:hAnsi="Albertus Extra Bold"/>
          <w:b/>
          <w:vertAlign w:val="superscript"/>
        </w:rPr>
        <w:t>1</w:t>
      </w:r>
      <w:r w:rsidRPr="00F77177">
        <w:rPr>
          <w:rFonts w:ascii="Albertus Extra Bold" w:hAnsi="Albertus Extra Bold"/>
          <w:b/>
        </w:rPr>
        <w:t>[</w:t>
      </w:r>
      <w:r w:rsidRPr="00812A02">
        <w:rPr>
          <w:u w:val="single"/>
        </w:rPr>
        <w:t>whichever date</w:t>
      </w:r>
      <w:r w:rsidRPr="00814258">
        <w:rPr>
          <w:u w:val="single"/>
        </w:rPr>
        <w:t xml:space="preserve"> is later,</w:t>
      </w:r>
      <w:r w:rsidRPr="00F77177">
        <w:rPr>
          <w:rFonts w:ascii="Albertus Extra Bold" w:hAnsi="Albertus Extra Bold"/>
          <w:b/>
        </w:rPr>
        <w:t>]</w:t>
      </w:r>
      <w:r>
        <w:rPr>
          <w:rFonts w:ascii="Albertus Extra Bold" w:hAnsi="Albertus Extra Bold"/>
          <w:b/>
          <w:vertAlign w:val="superscript"/>
        </w:rPr>
        <w:t>1</w:t>
      </w:r>
      <w:r w:rsidRPr="00EC639F">
        <w:t xml:space="preserve"> and </w:t>
      </w:r>
      <w:r>
        <w:rPr>
          <w:u w:val="single"/>
        </w:rPr>
        <w:t>, if appropriate,</w:t>
      </w:r>
      <w:r>
        <w:t xml:space="preserve"> </w:t>
      </w:r>
      <w:r w:rsidRPr="00EC639F">
        <w:t xml:space="preserve">shall be retroactive to </w:t>
      </w:r>
      <w:r w:rsidRPr="00EC639F">
        <w:rPr>
          <w:rFonts w:ascii="Albertus Extra Bold" w:hAnsi="Albertus Extra Bold"/>
          <w:b/>
        </w:rPr>
        <w:t>[</w:t>
      </w:r>
      <w:r w:rsidRPr="00EC639F">
        <w:t>March 1, 2018</w:t>
      </w:r>
      <w:r w:rsidRPr="00EC639F">
        <w:rPr>
          <w:rFonts w:ascii="Albertus Extra Bold" w:hAnsi="Albertus Extra Bold"/>
          <w:b/>
        </w:rPr>
        <w:t>]</w:t>
      </w:r>
      <w:r>
        <w:t xml:space="preserve"> </w:t>
      </w:r>
      <w:r w:rsidRPr="00814258">
        <w:rPr>
          <w:u w:val="single"/>
        </w:rPr>
        <w:t xml:space="preserve">May 30, </w:t>
      </w:r>
      <w:r>
        <w:rPr>
          <w:u w:val="single"/>
        </w:rPr>
        <w:t>2020</w:t>
      </w:r>
      <w:r w:rsidRPr="00EC639F">
        <w:t>.</w:t>
      </w:r>
    </w:p>
    <w:p w:rsidR="00727AF8" w:rsidRDefault="00727AF8" w:rsidP="00727AF8">
      <w:r>
        <w:t>(</w:t>
      </w:r>
      <w:proofErr w:type="spellStart"/>
      <w:r>
        <w:t>cf</w:t>
      </w:r>
      <w:proofErr w:type="spellEnd"/>
      <w:r>
        <w:t>: P.L.2018, c.30, s.1)</w:t>
      </w:r>
    </w:p>
    <w:p w:rsidR="00EC639F" w:rsidRDefault="00EC639F" w:rsidP="00686AEB"/>
    <w:p w:rsidR="00727AF8" w:rsidRDefault="00727AF8" w:rsidP="00727AF8">
      <w:r>
        <w:tab/>
      </w:r>
      <w:r>
        <w:rPr>
          <w:rFonts w:ascii="Albertus Extra Bold" w:hAnsi="Albertus Extra Bold"/>
          <w:b/>
          <w:vertAlign w:val="superscript"/>
        </w:rPr>
        <w:t>1</w:t>
      </w:r>
      <w:r w:rsidRPr="009830FD">
        <w:rPr>
          <w:rFonts w:ascii="Albertus Extra Bold" w:hAnsi="Albertus Extra Bold"/>
          <w:b/>
        </w:rPr>
        <w:t>[</w:t>
      </w:r>
      <w:r>
        <w:t>2.</w:t>
      </w:r>
      <w:r w:rsidRPr="009830FD">
        <w:rPr>
          <w:rFonts w:ascii="Albertus Extra Bold" w:hAnsi="Albertus Extra Bold"/>
          <w:b/>
        </w:rPr>
        <w:t>]</w:t>
      </w:r>
      <w:r>
        <w:t xml:space="preserve"> </w:t>
      </w:r>
      <w:r w:rsidRPr="009830FD">
        <w:rPr>
          <w:u w:val="single"/>
        </w:rPr>
        <w:t>3.</w:t>
      </w:r>
      <w:r w:rsidRPr="009830FD">
        <w:rPr>
          <w:rFonts w:ascii="Albertus Extra Bold" w:hAnsi="Albertus Extra Bold"/>
          <w:b/>
          <w:vertAlign w:val="superscript"/>
        </w:rPr>
        <w:t>1</w:t>
      </w:r>
      <w:r>
        <w:t xml:space="preserve"> Section 2 of P.L.2018, c.30 (C.4:1C-32.13) is amended to read as follows:</w:t>
      </w:r>
    </w:p>
    <w:p w:rsidR="00727AF8" w:rsidRDefault="00727AF8" w:rsidP="00727AF8">
      <w:pPr>
        <w:tabs>
          <w:tab w:val="clear" w:pos="1440"/>
          <w:tab w:val="left" w:pos="1170"/>
        </w:tabs>
      </w:pPr>
      <w:r>
        <w:tab/>
        <w:t>2.</w:t>
      </w:r>
      <w:r>
        <w:tab/>
        <w:t>a.</w:t>
      </w:r>
      <w:r>
        <w:tab/>
        <w:t xml:space="preserve">Each county agriculture development board shall prepare and submit to the Governor and to the Legislature, pursuant to section 2 of P.L.1991, c.164 (C.52:14-19.1), an annual report.  Each annual report shall include findings that summarize the activities of wineries on preserved farmland in the county of the board's jurisdiction and make recommendations for the </w:t>
      </w:r>
      <w:r>
        <w:rPr>
          <w:rFonts w:ascii="Albertus Extra Bold" w:hAnsi="Albertus Extra Bold"/>
          <w:b/>
          <w:vertAlign w:val="superscript"/>
        </w:rPr>
        <w:t>1</w:t>
      </w:r>
      <w:r w:rsidRPr="009830FD">
        <w:rPr>
          <w:rFonts w:ascii="Albertus Extra Bold" w:hAnsi="Albertus Extra Bold"/>
          <w:b/>
        </w:rPr>
        <w:t>[</w:t>
      </w:r>
      <w:r>
        <w:t>pilot</w:t>
      </w:r>
      <w:r w:rsidRPr="009830FD">
        <w:rPr>
          <w:rFonts w:ascii="Albertus Extra Bold" w:hAnsi="Albertus Extra Bold"/>
          <w:b/>
        </w:rPr>
        <w:t>]</w:t>
      </w:r>
      <w:r>
        <w:rPr>
          <w:rFonts w:ascii="Albertus Extra Bold" w:hAnsi="Albertus Extra Bold"/>
          <w:b/>
          <w:vertAlign w:val="superscript"/>
        </w:rPr>
        <w:t>1</w:t>
      </w:r>
      <w:r>
        <w:t xml:space="preserve"> program established pursuant to P.L.2014, c.16 (C.4:1C-32.7 et seq.). </w:t>
      </w:r>
    </w:p>
    <w:p w:rsidR="00727AF8" w:rsidRDefault="00727AF8" w:rsidP="00727AF8">
      <w:r>
        <w:tab/>
        <w:t xml:space="preserve"> b.</w:t>
      </w:r>
      <w:r>
        <w:tab/>
        <w:t xml:space="preserve">The State Agriculture Development Committee shall prepare and submit to the Governor and to the Legislature, pursuant to section 2 of P.L.1991, c.164 (C.52:14-19.1) </w:t>
      </w:r>
      <w:r w:rsidRPr="009D6B11">
        <w:rPr>
          <w:rFonts w:ascii="Albertus Extra Bold" w:hAnsi="Albertus Extra Bold"/>
          <w:b/>
        </w:rPr>
        <w:t>[</w:t>
      </w:r>
      <w:r>
        <w:t xml:space="preserve">: </w:t>
      </w:r>
    </w:p>
    <w:p w:rsidR="00727AF8" w:rsidRDefault="00727AF8" w:rsidP="00727AF8">
      <w:r>
        <w:tab/>
        <w:t>(1)</w:t>
      </w:r>
      <w:r>
        <w:tab/>
        <w:t xml:space="preserve">an interim report, within 30 days after the effective date of this act; and  </w:t>
      </w:r>
    </w:p>
    <w:p w:rsidR="00727AF8" w:rsidRDefault="00727AF8" w:rsidP="00727AF8">
      <w:r>
        <w:tab/>
        <w:t>(2)</w:t>
      </w:r>
      <w:r>
        <w:tab/>
        <w:t>a final report, at least 45 days before the expiration of the pilot program established pursuant to P.L.2014, c.16 (C.4:1C-32.7 et seq.) and extended pursuant to this act</w:t>
      </w:r>
      <w:r w:rsidRPr="009D6B11">
        <w:rPr>
          <w:rFonts w:ascii="Albertus Extra Bold" w:hAnsi="Albertus Extra Bold"/>
          <w:b/>
        </w:rPr>
        <w:t>]</w:t>
      </w:r>
      <w:r>
        <w:t xml:space="preserve"> </w:t>
      </w:r>
      <w:r w:rsidRPr="003D6A94">
        <w:rPr>
          <w:u w:val="single"/>
        </w:rPr>
        <w:t>a biennial report</w:t>
      </w:r>
      <w:r>
        <w:t xml:space="preserve">. </w:t>
      </w:r>
    </w:p>
    <w:p w:rsidR="00727AF8" w:rsidRDefault="00727AF8" w:rsidP="00727AF8">
      <w:r>
        <w:tab/>
        <w:t xml:space="preserve"> c.</w:t>
      </w:r>
      <w:r>
        <w:tab/>
      </w:r>
      <w:r w:rsidRPr="009D6B11">
        <w:rPr>
          <w:rFonts w:ascii="Albertus Extra Bold" w:hAnsi="Albertus Extra Bold"/>
          <w:b/>
        </w:rPr>
        <w:t>[</w:t>
      </w:r>
      <w:r>
        <w:t>The interim and final reports</w:t>
      </w:r>
      <w:r w:rsidRPr="009D6B11">
        <w:rPr>
          <w:rFonts w:ascii="Albertus Extra Bold" w:hAnsi="Albertus Extra Bold"/>
          <w:b/>
        </w:rPr>
        <w:t>]</w:t>
      </w:r>
      <w:r>
        <w:t xml:space="preserve"> </w:t>
      </w:r>
      <w:r w:rsidRPr="003D6A94">
        <w:rPr>
          <w:u w:val="single"/>
        </w:rPr>
        <w:t>Each biennial report</w:t>
      </w:r>
      <w:r>
        <w:t xml:space="preserve"> required pursuant to subsection b. of this section shall review the </w:t>
      </w:r>
      <w:r>
        <w:lastRenderedPageBreak/>
        <w:t xml:space="preserve">implementation and operation of the </w:t>
      </w:r>
      <w:r>
        <w:rPr>
          <w:rFonts w:ascii="Albertus Extra Bold" w:hAnsi="Albertus Extra Bold"/>
          <w:b/>
          <w:vertAlign w:val="superscript"/>
        </w:rPr>
        <w:t>1</w:t>
      </w:r>
      <w:r w:rsidRPr="009830FD">
        <w:rPr>
          <w:rFonts w:ascii="Albertus Extra Bold" w:hAnsi="Albertus Extra Bold"/>
          <w:b/>
        </w:rPr>
        <w:t>[</w:t>
      </w:r>
      <w:r>
        <w:t>pilot</w:t>
      </w:r>
      <w:r w:rsidRPr="009830FD">
        <w:rPr>
          <w:rFonts w:ascii="Albertus Extra Bold" w:hAnsi="Albertus Extra Bold"/>
          <w:b/>
        </w:rPr>
        <w:t>]</w:t>
      </w:r>
      <w:r>
        <w:rPr>
          <w:rFonts w:ascii="Albertus Extra Bold" w:hAnsi="Albertus Extra Bold"/>
          <w:b/>
          <w:vertAlign w:val="superscript"/>
        </w:rPr>
        <w:t>1</w:t>
      </w:r>
      <w:r>
        <w:t xml:space="preserve"> program established pursuant to P.L.2014, c.16 (C.4:1C-32.7 et seq.), summarize the findings and recommendations of the annual reports prepared pursuant to subsection a. of this section, and make recommendations to the Governor and Legislature to amend </w:t>
      </w:r>
      <w:r w:rsidRPr="003D6A94">
        <w:rPr>
          <w:rFonts w:ascii="Albertus Extra Bold" w:hAnsi="Albertus Extra Bold"/>
          <w:b/>
        </w:rPr>
        <w:t>[</w:t>
      </w:r>
      <w:r w:rsidRPr="003D6A94">
        <w:t>, extend,</w:t>
      </w:r>
      <w:r w:rsidRPr="003D6A94">
        <w:rPr>
          <w:rFonts w:ascii="Albertus Extra Bold" w:hAnsi="Albertus Extra Bold"/>
          <w:b/>
        </w:rPr>
        <w:t>]</w:t>
      </w:r>
      <w:r>
        <w:t xml:space="preserve"> </w:t>
      </w:r>
      <w:r>
        <w:rPr>
          <w:rFonts w:ascii="Albertus Extra Bold" w:hAnsi="Albertus Extra Bold"/>
          <w:b/>
          <w:vertAlign w:val="superscript"/>
        </w:rPr>
        <w:t>1</w:t>
      </w:r>
      <w:r w:rsidRPr="00F150DD">
        <w:rPr>
          <w:rFonts w:ascii="Albertus Extra Bold" w:hAnsi="Albertus Extra Bold"/>
          <w:b/>
        </w:rPr>
        <w:t>[</w:t>
      </w:r>
      <w:r>
        <w:t>or make permanent</w:t>
      </w:r>
      <w:r w:rsidRPr="00F150DD">
        <w:rPr>
          <w:rFonts w:ascii="Albertus Extra Bold" w:hAnsi="Albertus Extra Bold"/>
          <w:b/>
        </w:rPr>
        <w:t>]</w:t>
      </w:r>
      <w:r>
        <w:rPr>
          <w:rFonts w:ascii="Albertus Extra Bold" w:hAnsi="Albertus Extra Bold"/>
          <w:b/>
          <w:vertAlign w:val="superscript"/>
        </w:rPr>
        <w:t>1</w:t>
      </w:r>
      <w:r>
        <w:t xml:space="preserve"> the program.</w:t>
      </w:r>
    </w:p>
    <w:p w:rsidR="00727AF8" w:rsidRDefault="00727AF8" w:rsidP="00727AF8">
      <w:r>
        <w:t>(</w:t>
      </w:r>
      <w:proofErr w:type="spellStart"/>
      <w:r>
        <w:t>cf</w:t>
      </w:r>
      <w:proofErr w:type="spellEnd"/>
      <w:r>
        <w:t>: P.L.2018, c.30, s.2.)</w:t>
      </w:r>
    </w:p>
    <w:p w:rsidR="00727AF8" w:rsidRDefault="00727AF8" w:rsidP="00686AEB"/>
    <w:p w:rsidR="00727AF8" w:rsidRDefault="00727AF8" w:rsidP="00727AF8">
      <w:r>
        <w:tab/>
      </w:r>
      <w:r>
        <w:rPr>
          <w:rFonts w:ascii="Albertus Extra Bold" w:hAnsi="Albertus Extra Bold"/>
          <w:b/>
          <w:vertAlign w:val="superscript"/>
        </w:rPr>
        <w:t>1</w:t>
      </w:r>
      <w:r>
        <w:t>4.</w:t>
      </w:r>
      <w:r>
        <w:tab/>
        <w:t>Section 3 of P.L.2018, c.30 (C.</w:t>
      </w:r>
      <w:r w:rsidRPr="00772816">
        <w:t>4:1C-32.14</w:t>
      </w:r>
      <w:r>
        <w:t>) is amended to read as follows:</w:t>
      </w:r>
    </w:p>
    <w:p w:rsidR="00727AF8" w:rsidRDefault="00727AF8" w:rsidP="00727AF8">
      <w:r>
        <w:tab/>
        <w:t>3.</w:t>
      </w:r>
      <w:r>
        <w:tab/>
        <w:t xml:space="preserve">a.  Notwithstanding any other law, or rule or regulation adopted pursuant thereto, to the contrary, the </w:t>
      </w:r>
      <w:r w:rsidRPr="00772816">
        <w:rPr>
          <w:rFonts w:ascii="Albertus Extra Bold" w:hAnsi="Albertus Extra Bold"/>
          <w:b/>
        </w:rPr>
        <w:t>[</w:t>
      </w:r>
      <w:r>
        <w:t>pilot</w:t>
      </w:r>
      <w:r w:rsidRPr="00772816">
        <w:rPr>
          <w:rFonts w:ascii="Albertus Extra Bold" w:hAnsi="Albertus Extra Bold"/>
          <w:b/>
        </w:rPr>
        <w:t>]</w:t>
      </w:r>
      <w:r>
        <w:t xml:space="preserve"> program established pursuant to P.L.2014, c.16 (C.4:1C-32.7 et seq.) and extended pursuant to </w:t>
      </w:r>
      <w:r w:rsidRPr="000F026F">
        <w:rPr>
          <w:rFonts w:ascii="Albertus Extra Bold" w:hAnsi="Albertus Extra Bold"/>
          <w:b/>
        </w:rPr>
        <w:t>[</w:t>
      </w:r>
      <w:r>
        <w:t>this act</w:t>
      </w:r>
      <w:r w:rsidRPr="000F026F">
        <w:rPr>
          <w:rFonts w:ascii="Albertus Extra Bold" w:hAnsi="Albertus Extra Bold"/>
          <w:b/>
        </w:rPr>
        <w:t>]</w:t>
      </w:r>
      <w:r>
        <w:t xml:space="preserve"> </w:t>
      </w:r>
      <w:r w:rsidRPr="000F026F">
        <w:rPr>
          <w:u w:val="single"/>
        </w:rPr>
        <w:t>P.L.2018, c.30 (C.4:1C-32.12</w:t>
      </w:r>
      <w:r>
        <w:rPr>
          <w:u w:val="single"/>
        </w:rPr>
        <w:t> </w:t>
      </w:r>
      <w:r w:rsidRPr="000F026F">
        <w:rPr>
          <w:u w:val="single"/>
        </w:rPr>
        <w:t>et</w:t>
      </w:r>
      <w:r>
        <w:rPr>
          <w:u w:val="single"/>
        </w:rPr>
        <w:t> </w:t>
      </w:r>
      <w:r w:rsidRPr="000F026F">
        <w:rPr>
          <w:u w:val="single"/>
        </w:rPr>
        <w:t>seq.)</w:t>
      </w:r>
      <w:r>
        <w:rPr>
          <w:u w:val="single"/>
        </w:rPr>
        <w:t> </w:t>
      </w:r>
      <w:r w:rsidRPr="000F026F">
        <w:rPr>
          <w:u w:val="single"/>
        </w:rPr>
        <w:t>and P.L.    , c</w:t>
      </w:r>
      <w:r>
        <w:rPr>
          <w:u w:val="single"/>
        </w:rPr>
        <w:t xml:space="preserve">.    </w:t>
      </w:r>
      <w:r w:rsidRPr="000F026F">
        <w:rPr>
          <w:u w:val="single"/>
        </w:rPr>
        <w:t>(pending before the Legislature as this bill)</w:t>
      </w:r>
      <w:r>
        <w:t xml:space="preserve"> shall not apply to any special occasion event at a winery that is not on preserved farmland.</w:t>
      </w:r>
    </w:p>
    <w:p w:rsidR="00727AF8" w:rsidRDefault="00727AF8" w:rsidP="00727AF8">
      <w:r>
        <w:tab/>
        <w:t>b.</w:t>
      </w:r>
      <w:r>
        <w:tab/>
        <w:t>The State Agriculture Development Committee shall not have any authority to regulate or restrict any special occasion event conducted at a winery beyond the scope of the authority granted pursuant to P.L.2014, c.16 (C.4:1C-32.7 et seq.).</w:t>
      </w:r>
      <w:r>
        <w:rPr>
          <w:rFonts w:ascii="Albertus Extra Bold" w:hAnsi="Albertus Extra Bold"/>
          <w:b/>
          <w:vertAlign w:val="superscript"/>
        </w:rPr>
        <w:t>1</w:t>
      </w:r>
    </w:p>
    <w:p w:rsidR="00727AF8" w:rsidRDefault="00727AF8" w:rsidP="00727AF8">
      <w:r>
        <w:t>(</w:t>
      </w:r>
      <w:proofErr w:type="spellStart"/>
      <w:r>
        <w:t>cf</w:t>
      </w:r>
      <w:proofErr w:type="spellEnd"/>
      <w:r>
        <w:t>: P.L.2018, c.30, s.3)</w:t>
      </w:r>
    </w:p>
    <w:p w:rsidR="00727AF8" w:rsidRDefault="00727AF8" w:rsidP="00686AEB"/>
    <w:p w:rsidR="00727AF8" w:rsidRDefault="00727AF8" w:rsidP="00727AF8">
      <w:r>
        <w:tab/>
      </w:r>
      <w:r>
        <w:rPr>
          <w:rFonts w:ascii="Albertus Extra Bold" w:hAnsi="Albertus Extra Bold"/>
          <w:b/>
          <w:vertAlign w:val="superscript"/>
        </w:rPr>
        <w:t>1</w:t>
      </w:r>
      <w:r w:rsidRPr="00772816">
        <w:rPr>
          <w:rFonts w:ascii="Albertus Extra Bold" w:hAnsi="Albertus Extra Bold"/>
          <w:b/>
        </w:rPr>
        <w:t>[</w:t>
      </w:r>
      <w:r>
        <w:t>3.</w:t>
      </w:r>
      <w:r w:rsidRPr="00772816">
        <w:rPr>
          <w:rFonts w:ascii="Albertus Extra Bold" w:hAnsi="Albertus Extra Bold"/>
          <w:b/>
        </w:rPr>
        <w:t>]</w:t>
      </w:r>
      <w:r>
        <w:t xml:space="preserve"> </w:t>
      </w:r>
      <w:r w:rsidRPr="00772816">
        <w:rPr>
          <w:u w:val="single"/>
        </w:rPr>
        <w:t>5.</w:t>
      </w:r>
      <w:r w:rsidRPr="00772816">
        <w:rPr>
          <w:rFonts w:ascii="Albertus Extra Bold" w:hAnsi="Albertus Extra Bold"/>
          <w:b/>
          <w:vertAlign w:val="superscript"/>
        </w:rPr>
        <w:t>1</w:t>
      </w:r>
      <w:r>
        <w:tab/>
        <w:t xml:space="preserve">This act shall take effect immediately </w:t>
      </w:r>
      <w:r>
        <w:rPr>
          <w:rFonts w:ascii="Albertus Extra Bold" w:hAnsi="Albertus Extra Bold"/>
          <w:b/>
          <w:vertAlign w:val="superscript"/>
        </w:rPr>
        <w:t>1</w:t>
      </w:r>
      <w:r w:rsidRPr="004709BB">
        <w:rPr>
          <w:rFonts w:ascii="Albertus Extra Bold" w:hAnsi="Albertus Extra Bold"/>
          <w:b/>
        </w:rPr>
        <w:t>[</w:t>
      </w:r>
      <w:r>
        <w:t>, but shall remain inoperative until May 30, 2020</w:t>
      </w:r>
      <w:r w:rsidRPr="004709BB">
        <w:rPr>
          <w:rFonts w:ascii="Albertus Extra Bold" w:hAnsi="Albertus Extra Bold"/>
          <w:b/>
        </w:rPr>
        <w:t>]</w:t>
      </w:r>
      <w:r>
        <w:rPr>
          <w:rFonts w:ascii="Albertus Extra Bold" w:hAnsi="Albertus Extra Bold"/>
          <w:b/>
          <w:vertAlign w:val="superscript"/>
        </w:rPr>
        <w:t>1</w:t>
      </w:r>
      <w:r>
        <w:t>.</w:t>
      </w:r>
    </w:p>
    <w:sectPr w:rsidR="00727AF8" w:rsidSect="00727AF8">
      <w:headerReference w:type="default" r:id="rId13"/>
      <w:footerReference w:type="default" r:id="rId14"/>
      <w:headerReference w:type="first" r:id="rId15"/>
      <w:footerReference w:type="first" r:id="rId16"/>
      <w:pgSz w:w="12240" w:h="20160" w:code="5"/>
      <w:pgMar w:top="1440" w:right="2520" w:bottom="1872" w:left="2880" w:header="1181" w:footer="864"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3070" w:rsidRDefault="00883070">
      <w:r>
        <w:separator/>
      </w:r>
    </w:p>
  </w:endnote>
  <w:endnote w:type="continuationSeparator" w:id="0">
    <w:p w:rsidR="00883070" w:rsidRDefault="008830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4059" w:rsidRDefault="00E84F49" w:rsidP="00E84F49">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113F" w:rsidRPr="00921C91" w:rsidRDefault="0039113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9113F" w:rsidRPr="00921C91" w:rsidRDefault="0039113F">
    <w:pPr>
      <w:pStyle w:val="Footer"/>
      <w:rPr>
        <w:szCs w:val="18"/>
      </w:rPr>
    </w:pPr>
  </w:p>
  <w:p w:rsidR="0039113F" w:rsidRPr="00921C91" w:rsidRDefault="0039113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27AF8" w:rsidRDefault="00727AF8" w:rsidP="00686AEB">
    <w:pPr>
      <w:pStyle w:val="Footer"/>
    </w:pPr>
    <w:r>
      <w:tab/>
      <w:t>Matter enclosed in superscript numerals has been adopted as follows:</w:t>
    </w:r>
  </w:p>
  <w:p w:rsidR="00727AF8" w:rsidRDefault="00727AF8"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AAN committee amendments adopted February 13,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3070" w:rsidRDefault="00883070">
      <w:r>
        <w:separator/>
      </w:r>
    </w:p>
  </w:footnote>
  <w:footnote w:type="continuationSeparator" w:id="0">
    <w:p w:rsidR="00883070" w:rsidRDefault="008830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63C6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04059" w:rsidRDefault="00604059" w:rsidP="00604059">
    <w:pPr>
      <w:pStyle w:val="bpuHeadSpon"/>
    </w:pPr>
    <w:r w:rsidRPr="0065068B">
      <w:rPr>
        <w:rStyle w:val="bpuHeadSponChar"/>
      </w:rPr>
      <w:t>A2775</w:t>
    </w:r>
    <w:r>
      <w:t xml:space="preserve"> [1R] HOUGHTALING, DANCER</w:t>
    </w:r>
  </w:p>
  <w:p w:rsidR="0065068B" w:rsidRDefault="0065068B" w:rsidP="0065068B">
    <w:pPr>
      <w:pStyle w:val="bpuHeadSpon"/>
    </w:pPr>
    <w:r>
      <w:fldChar w:fldCharType="begin"/>
    </w:r>
    <w:r>
      <w:instrText xml:space="preserve"> PAGE  \* MERGEFORMAT </w:instrText>
    </w:r>
    <w:r>
      <w:fldChar w:fldCharType="separate"/>
    </w:r>
    <w:r w:rsidR="00F60BEC">
      <w:rPr>
        <w:noProof/>
      </w:rPr>
      <w:t>4</w:t>
    </w:r>
    <w:r>
      <w:fldChar w:fldCharType="end"/>
    </w:r>
  </w:p>
  <w:p w:rsidR="0065068B" w:rsidRDefault="0065068B" w:rsidP="0065068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5068B" w:rsidRDefault="0065068B" w:rsidP="0065068B">
    <w:pPr>
      <w:pStyle w:val="bpuHeadSpon"/>
    </w:pPr>
    <w:r w:rsidRPr="0065068B">
      <w:rPr>
        <w:rStyle w:val="bpuHeadSponChar"/>
      </w:rPr>
      <w:t>A2775</w:t>
    </w:r>
    <w:r>
      <w:t xml:space="preserve"> </w:t>
    </w:r>
    <w:r w:rsidR="00727AF8">
      <w:t xml:space="preserve">[1R] </w:t>
    </w:r>
    <w:r>
      <w:t>HOUGHTALING</w:t>
    </w:r>
    <w:r w:rsidR="00604059">
      <w:t>, DANCER</w:t>
    </w:r>
  </w:p>
  <w:p w:rsidR="0065068B" w:rsidRDefault="0065068B" w:rsidP="0065068B">
    <w:pPr>
      <w:pStyle w:val="bpuHeadSpon"/>
    </w:pPr>
    <w:r>
      <w:fldChar w:fldCharType="begin"/>
    </w:r>
    <w:r>
      <w:instrText xml:space="preserve"> PAGE  \* MERGEFORMAT </w:instrText>
    </w:r>
    <w:r>
      <w:fldChar w:fldCharType="separate"/>
    </w:r>
    <w:r w:rsidR="00F60BEC">
      <w:rPr>
        <w:noProof/>
      </w:rPr>
      <w:t>2</w:t>
    </w:r>
    <w:r>
      <w:fldChar w:fldCharType="end"/>
    </w:r>
  </w:p>
  <w:p w:rsidR="0065068B" w:rsidRDefault="0065068B" w:rsidP="0065068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3070"/>
    <w:rsid w:val="000051BD"/>
    <w:rsid w:val="000160A5"/>
    <w:rsid w:val="0002335B"/>
    <w:rsid w:val="0003549A"/>
    <w:rsid w:val="000367AE"/>
    <w:rsid w:val="00043B22"/>
    <w:rsid w:val="00054975"/>
    <w:rsid w:val="00057D20"/>
    <w:rsid w:val="0006197C"/>
    <w:rsid w:val="0006281F"/>
    <w:rsid w:val="00065785"/>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5A53"/>
    <w:rsid w:val="0013000E"/>
    <w:rsid w:val="00133F81"/>
    <w:rsid w:val="00135943"/>
    <w:rsid w:val="00140E8A"/>
    <w:rsid w:val="00153176"/>
    <w:rsid w:val="00156FE3"/>
    <w:rsid w:val="001645FB"/>
    <w:rsid w:val="00173D2B"/>
    <w:rsid w:val="00181676"/>
    <w:rsid w:val="00183603"/>
    <w:rsid w:val="001877C9"/>
    <w:rsid w:val="00194E78"/>
    <w:rsid w:val="0019707B"/>
    <w:rsid w:val="00197E8B"/>
    <w:rsid w:val="00197FA4"/>
    <w:rsid w:val="001A161A"/>
    <w:rsid w:val="001A26E4"/>
    <w:rsid w:val="001A3B79"/>
    <w:rsid w:val="001A66B6"/>
    <w:rsid w:val="001B4716"/>
    <w:rsid w:val="001B4EA4"/>
    <w:rsid w:val="001C7C52"/>
    <w:rsid w:val="001D25F3"/>
    <w:rsid w:val="001E15F1"/>
    <w:rsid w:val="001E16FA"/>
    <w:rsid w:val="001E6213"/>
    <w:rsid w:val="001E71B5"/>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0FB9"/>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13F"/>
    <w:rsid w:val="00391DA4"/>
    <w:rsid w:val="00394D2D"/>
    <w:rsid w:val="003A3C64"/>
    <w:rsid w:val="003A3F83"/>
    <w:rsid w:val="003B65C1"/>
    <w:rsid w:val="003C28AB"/>
    <w:rsid w:val="003C43EF"/>
    <w:rsid w:val="003C5A6B"/>
    <w:rsid w:val="003C7FB2"/>
    <w:rsid w:val="003D24DE"/>
    <w:rsid w:val="003D6A94"/>
    <w:rsid w:val="003E26D4"/>
    <w:rsid w:val="003E47BA"/>
    <w:rsid w:val="003F3B37"/>
    <w:rsid w:val="0040195A"/>
    <w:rsid w:val="00402DC0"/>
    <w:rsid w:val="004045AB"/>
    <w:rsid w:val="00416C4B"/>
    <w:rsid w:val="0041751E"/>
    <w:rsid w:val="004211E5"/>
    <w:rsid w:val="00422091"/>
    <w:rsid w:val="00430634"/>
    <w:rsid w:val="0043386C"/>
    <w:rsid w:val="00436F2D"/>
    <w:rsid w:val="00436F5D"/>
    <w:rsid w:val="00441B42"/>
    <w:rsid w:val="0045118A"/>
    <w:rsid w:val="00455D51"/>
    <w:rsid w:val="00456BF9"/>
    <w:rsid w:val="00457659"/>
    <w:rsid w:val="00461057"/>
    <w:rsid w:val="00461A54"/>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72D2"/>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683F"/>
    <w:rsid w:val="0059131D"/>
    <w:rsid w:val="005B0B65"/>
    <w:rsid w:val="005B3F92"/>
    <w:rsid w:val="005B479C"/>
    <w:rsid w:val="005B561E"/>
    <w:rsid w:val="005C07E4"/>
    <w:rsid w:val="005C2124"/>
    <w:rsid w:val="005C336F"/>
    <w:rsid w:val="005C7F3C"/>
    <w:rsid w:val="005D1E11"/>
    <w:rsid w:val="005E017C"/>
    <w:rsid w:val="005E50C6"/>
    <w:rsid w:val="005F2A97"/>
    <w:rsid w:val="005F399B"/>
    <w:rsid w:val="006019F8"/>
    <w:rsid w:val="00604059"/>
    <w:rsid w:val="00605B20"/>
    <w:rsid w:val="0061156F"/>
    <w:rsid w:val="00613FF5"/>
    <w:rsid w:val="006155A8"/>
    <w:rsid w:val="00621B94"/>
    <w:rsid w:val="00626239"/>
    <w:rsid w:val="00635316"/>
    <w:rsid w:val="00635449"/>
    <w:rsid w:val="006378C5"/>
    <w:rsid w:val="00645E6A"/>
    <w:rsid w:val="0065068B"/>
    <w:rsid w:val="0066469C"/>
    <w:rsid w:val="00665CBC"/>
    <w:rsid w:val="00667A5C"/>
    <w:rsid w:val="00677316"/>
    <w:rsid w:val="00686AEB"/>
    <w:rsid w:val="00695CAA"/>
    <w:rsid w:val="006B7897"/>
    <w:rsid w:val="006B7FA7"/>
    <w:rsid w:val="006C086A"/>
    <w:rsid w:val="006C21C1"/>
    <w:rsid w:val="006C7327"/>
    <w:rsid w:val="006D00E5"/>
    <w:rsid w:val="006D791B"/>
    <w:rsid w:val="006E2895"/>
    <w:rsid w:val="006E627A"/>
    <w:rsid w:val="006F180D"/>
    <w:rsid w:val="006F4334"/>
    <w:rsid w:val="006F47AF"/>
    <w:rsid w:val="006F6B8A"/>
    <w:rsid w:val="00707CD3"/>
    <w:rsid w:val="00716BB9"/>
    <w:rsid w:val="007256D1"/>
    <w:rsid w:val="007279FD"/>
    <w:rsid w:val="00727AF8"/>
    <w:rsid w:val="007502CB"/>
    <w:rsid w:val="0075174F"/>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2A02"/>
    <w:rsid w:val="00813627"/>
    <w:rsid w:val="00814258"/>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3070"/>
    <w:rsid w:val="00884D51"/>
    <w:rsid w:val="008916EC"/>
    <w:rsid w:val="00891E4F"/>
    <w:rsid w:val="008A2E26"/>
    <w:rsid w:val="008A31C5"/>
    <w:rsid w:val="008A4F9A"/>
    <w:rsid w:val="008B2850"/>
    <w:rsid w:val="008C79B3"/>
    <w:rsid w:val="008D77BD"/>
    <w:rsid w:val="008E454C"/>
    <w:rsid w:val="008F1E5A"/>
    <w:rsid w:val="00901BDA"/>
    <w:rsid w:val="009121D8"/>
    <w:rsid w:val="00916F7A"/>
    <w:rsid w:val="00917FE3"/>
    <w:rsid w:val="00925A44"/>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4AC3"/>
    <w:rsid w:val="009865D4"/>
    <w:rsid w:val="00997152"/>
    <w:rsid w:val="009972CD"/>
    <w:rsid w:val="009A0E9C"/>
    <w:rsid w:val="009A45DA"/>
    <w:rsid w:val="009B06D2"/>
    <w:rsid w:val="009B34EC"/>
    <w:rsid w:val="009B453C"/>
    <w:rsid w:val="009B5D67"/>
    <w:rsid w:val="009B6176"/>
    <w:rsid w:val="009C0D22"/>
    <w:rsid w:val="009C2DD9"/>
    <w:rsid w:val="009C3E09"/>
    <w:rsid w:val="009C5630"/>
    <w:rsid w:val="009D0E5D"/>
    <w:rsid w:val="009D0F63"/>
    <w:rsid w:val="009D6B11"/>
    <w:rsid w:val="009D7934"/>
    <w:rsid w:val="009D7CCF"/>
    <w:rsid w:val="009E5961"/>
    <w:rsid w:val="009F4FAC"/>
    <w:rsid w:val="00A017C0"/>
    <w:rsid w:val="00A11228"/>
    <w:rsid w:val="00A222C2"/>
    <w:rsid w:val="00A305D6"/>
    <w:rsid w:val="00A342C4"/>
    <w:rsid w:val="00A50F6B"/>
    <w:rsid w:val="00A52237"/>
    <w:rsid w:val="00A551D6"/>
    <w:rsid w:val="00A6251B"/>
    <w:rsid w:val="00A635FA"/>
    <w:rsid w:val="00A6754E"/>
    <w:rsid w:val="00A70F58"/>
    <w:rsid w:val="00A72987"/>
    <w:rsid w:val="00A7346B"/>
    <w:rsid w:val="00A775CD"/>
    <w:rsid w:val="00A84C4F"/>
    <w:rsid w:val="00A91AFB"/>
    <w:rsid w:val="00A932A1"/>
    <w:rsid w:val="00A96E06"/>
    <w:rsid w:val="00A970CA"/>
    <w:rsid w:val="00AA2B51"/>
    <w:rsid w:val="00AA6197"/>
    <w:rsid w:val="00AA6C70"/>
    <w:rsid w:val="00AB16FD"/>
    <w:rsid w:val="00AB4813"/>
    <w:rsid w:val="00AC6451"/>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57E30"/>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7A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A7FD0"/>
    <w:rsid w:val="00CB6246"/>
    <w:rsid w:val="00CC0A17"/>
    <w:rsid w:val="00CD0F93"/>
    <w:rsid w:val="00CD1BD1"/>
    <w:rsid w:val="00CD528D"/>
    <w:rsid w:val="00CE78BF"/>
    <w:rsid w:val="00CF5DA5"/>
    <w:rsid w:val="00CF65EB"/>
    <w:rsid w:val="00CF72AD"/>
    <w:rsid w:val="00D02441"/>
    <w:rsid w:val="00D039F4"/>
    <w:rsid w:val="00D10496"/>
    <w:rsid w:val="00D11173"/>
    <w:rsid w:val="00D1215F"/>
    <w:rsid w:val="00D16561"/>
    <w:rsid w:val="00D17FF8"/>
    <w:rsid w:val="00D268AC"/>
    <w:rsid w:val="00D27FF3"/>
    <w:rsid w:val="00D30FBD"/>
    <w:rsid w:val="00D343D0"/>
    <w:rsid w:val="00D3664D"/>
    <w:rsid w:val="00D4761E"/>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47C90"/>
    <w:rsid w:val="00E543CF"/>
    <w:rsid w:val="00E546FD"/>
    <w:rsid w:val="00E565FA"/>
    <w:rsid w:val="00E608F1"/>
    <w:rsid w:val="00E611B9"/>
    <w:rsid w:val="00E7144F"/>
    <w:rsid w:val="00E73D74"/>
    <w:rsid w:val="00E76A79"/>
    <w:rsid w:val="00E80692"/>
    <w:rsid w:val="00E80C24"/>
    <w:rsid w:val="00E84F49"/>
    <w:rsid w:val="00E93836"/>
    <w:rsid w:val="00EA7C16"/>
    <w:rsid w:val="00EC5281"/>
    <w:rsid w:val="00EC639F"/>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0BEC"/>
    <w:rsid w:val="00F61E59"/>
    <w:rsid w:val="00F62902"/>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3EAB535"/>
  <w15:docId w15:val="{C4DF25B9-BBDB-4553-AAEE-DE62776E0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58683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8683F"/>
    <w:rPr>
      <w:rFonts w:ascii="Segoe UI" w:hAnsi="Segoe UI" w:cs="Segoe UI"/>
      <w:spacing w:val="4"/>
      <w:sz w:val="18"/>
      <w:szCs w:val="18"/>
    </w:rPr>
  </w:style>
  <w:style w:type="character" w:styleId="LineNumber">
    <w:name w:val="line number"/>
    <w:basedOn w:val="DefaultParagraphFont"/>
    <w:semiHidden/>
    <w:unhideWhenUsed/>
    <w:rsid w:val="006506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1058</Words>
  <Characters>5736</Characters>
  <Application>Microsoft Office Word</Application>
  <DocSecurity>0</DocSecurity>
  <Lines>152</Lines>
  <Paragraphs>50</Paragraphs>
  <ScaleCrop>false</ScaleCrop>
  <HeadingPairs>
    <vt:vector size="2" baseType="variant">
      <vt:variant>
        <vt:lpstr>Title</vt:lpstr>
      </vt:variant>
      <vt:variant>
        <vt:i4>1</vt:i4>
      </vt:variant>
    </vt:vector>
  </HeadingPairs>
  <TitlesOfParts>
    <vt:vector size="1" baseType="lpstr">
      <vt:lpstr>A2775 1R</vt:lpstr>
    </vt:vector>
  </TitlesOfParts>
  <Manager>R224</Manager>
  <Company>NJ Office of Legislative Services</Company>
  <LinksUpToDate>false</LinksUpToDate>
  <CharactersWithSpaces>6801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A2775 1R</dc:title>
  <dc:subject/>
  <dc:creator>Assemblyman  HOUGHTALING</dc:creator>
  <cp:keywords>A2775|4|EA |131|133|161|!||</cp:keywords>
  <dc:description>INTRODUCED FEBRUARY 3, 2020_x000d_
Amended 2/13/20</dc:description>
  <cp:lastModifiedBy>Puleo, Roseanne</cp:lastModifiedBy>
  <cp:revision>2</cp:revision>
  <cp:lastPrinted>2020-03-18T18:38:00Z</cp:lastPrinted>
  <dcterms:created xsi:type="dcterms:W3CDTF">2020-03-18T18:38:00Z</dcterms:created>
  <dcterms:modified xsi:type="dcterms:W3CDTF">2020-03-18T18:38:00Z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