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F6E" w:rsidRDefault="007B0F6E" w:rsidP="007B0F6E">
      <w:pPr>
        <w:pStyle w:val="bpuBill"/>
      </w:pPr>
      <w:bookmarkStart w:id="0" w:name="bpuFrontPg"/>
      <w:bookmarkStart w:id="1" w:name="_GoBack"/>
      <w:bookmarkEnd w:id="0"/>
      <w:bookmarkEnd w:id="1"/>
      <w:r>
        <w:t xml:space="preserve">ASSEMBLY, No. 2796 </w:t>
      </w:r>
    </w:p>
    <w:p w:rsidR="007B0F6E" w:rsidRPr="009D38FF" w:rsidRDefault="007B0F6E" w:rsidP="007B0F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481" r:id="rId7"/>
        </w:object>
      </w:r>
    </w:p>
    <w:p w:rsidR="007B0F6E" w:rsidRDefault="007B0F6E" w:rsidP="007B0F6E">
      <w:pPr>
        <w:pStyle w:val="bpuState"/>
      </w:pPr>
      <w:r>
        <w:t>STATE OF NEW JERSEY</w:t>
      </w:r>
    </w:p>
    <w:p w:rsidR="007B0F6E" w:rsidRDefault="007B0F6E" w:rsidP="007B0F6E">
      <w:pPr>
        <w:pStyle w:val="bpuLegislature"/>
      </w:pPr>
      <w:r>
        <w:t>219th LEGISLATURE</w:t>
      </w:r>
    </w:p>
    <w:p w:rsidR="007B0F6E" w:rsidRDefault="007B0F6E" w:rsidP="007B0F6E">
      <w:pPr>
        <w:pStyle w:val="bpuWpGraphic"/>
      </w:pPr>
      <w:r>
        <w:object w:dxaOrig="8985" w:dyaOrig="255">
          <v:shape id="_x0000_i1026" type="#_x0000_t75" style="width:6in;height:12pt" o:ole="">
            <v:imagedata r:id="rId6" o:title=""/>
          </v:shape>
          <o:OLEObject Type="Embed" ProgID="WPWin6.1" ShapeID="_x0000_i1026" DrawAspect="Content" ObjectID="_1676102482" r:id="rId8"/>
        </w:object>
      </w:r>
      <w:r>
        <w:t xml:space="preserve">  </w:t>
      </w:r>
    </w:p>
    <w:p w:rsidR="007B0F6E" w:rsidRDefault="007B0F6E" w:rsidP="007B0F6E">
      <w:pPr>
        <w:pStyle w:val="bpuIntro"/>
      </w:pPr>
      <w:r>
        <w:t>INTRODUCED FEBRUARY 13, 2020</w:t>
      </w:r>
    </w:p>
    <w:p w:rsidR="007B0F6E" w:rsidRDefault="007B0F6E" w:rsidP="007B0F6E">
      <w:pPr>
        <w:pStyle w:val="bpuIntro"/>
      </w:pPr>
    </w:p>
    <w:p w:rsidR="007B0F6E" w:rsidRDefault="007B0F6E" w:rsidP="007B0F6E">
      <w:pPr>
        <w:pStyle w:val="bpuIntro"/>
        <w:sectPr w:rsidR="007B0F6E" w:rsidSect="007B0F6E">
          <w:headerReference w:type="even" r:id="rId9"/>
          <w:headerReference w:type="default" r:id="rId10"/>
          <w:pgSz w:w="12240" w:h="20160" w:code="5"/>
          <w:pgMar w:top="2160" w:right="1440" w:bottom="1440" w:left="1440" w:header="72" w:footer="720" w:gutter="0"/>
          <w:pgNumType w:start="1"/>
          <w:cols w:space="720"/>
          <w:docGrid w:linePitch="360"/>
        </w:sectPr>
      </w:pPr>
    </w:p>
    <w:p w:rsidR="007B0F6E" w:rsidRDefault="007B0F6E" w:rsidP="007B0F6E">
      <w:pPr>
        <w:pStyle w:val="bpuIntro"/>
      </w:pPr>
    </w:p>
    <w:p w:rsidR="007B0F6E" w:rsidRDefault="007B0F6E" w:rsidP="007B0F6E">
      <w:pPr>
        <w:pStyle w:val="bpuSponsor"/>
      </w:pPr>
      <w:r>
        <w:t>Sponsored by:</w:t>
      </w:r>
    </w:p>
    <w:p w:rsidR="007B0F6E" w:rsidRDefault="007B0F6E" w:rsidP="007B0F6E">
      <w:pPr>
        <w:pStyle w:val="bpuSponsor"/>
      </w:pPr>
      <w:r>
        <w:t>Assemblywoman  NANCY J. PINKIN</w:t>
      </w:r>
    </w:p>
    <w:p w:rsidR="007B0F6E" w:rsidRDefault="007B0F6E" w:rsidP="007B0F6E">
      <w:pPr>
        <w:pStyle w:val="bpuSponsor"/>
      </w:pPr>
      <w:r>
        <w:t>District 18 (Middlesex)</w:t>
      </w:r>
    </w:p>
    <w:p w:rsidR="007B0F6E" w:rsidRDefault="007B0F6E" w:rsidP="007B0F6E">
      <w:pPr>
        <w:pStyle w:val="bpuSponsor"/>
      </w:pPr>
    </w:p>
    <w:p w:rsidR="007B0F6E" w:rsidRDefault="007B0F6E" w:rsidP="007B0F6E">
      <w:pPr>
        <w:pStyle w:val="bpuSponsor"/>
      </w:pPr>
    </w:p>
    <w:p w:rsidR="007B0F6E" w:rsidRDefault="007B0F6E" w:rsidP="007B0F6E">
      <w:pPr>
        <w:pStyle w:val="bpuSponsor"/>
      </w:pPr>
    </w:p>
    <w:p w:rsidR="007B0F6E" w:rsidRDefault="007B0F6E" w:rsidP="007B0F6E">
      <w:pPr>
        <w:pStyle w:val="bpuSponsor"/>
      </w:pPr>
    </w:p>
    <w:p w:rsidR="007B0F6E" w:rsidRDefault="007B0F6E" w:rsidP="007B0F6E">
      <w:pPr>
        <w:pStyle w:val="bpuSponsor"/>
      </w:pPr>
      <w:r>
        <w:t>SYNOPSIS</w:t>
      </w:r>
    </w:p>
    <w:p w:rsidR="007B0F6E" w:rsidRDefault="007B0F6E" w:rsidP="007B0F6E">
      <w:pPr>
        <w:pStyle w:val="bpuNormText"/>
      </w:pPr>
      <w:r>
        <w:tab/>
        <w:t>Prohibits certain third-party property tax appeals; clarifies ability to appeal property tax exempt status.</w:t>
      </w:r>
    </w:p>
    <w:p w:rsidR="007B0F6E" w:rsidRDefault="007B0F6E" w:rsidP="007B0F6E">
      <w:pPr>
        <w:pStyle w:val="bpuNormText"/>
      </w:pPr>
      <w:r>
        <w:t xml:space="preserve"> </w:t>
      </w:r>
    </w:p>
    <w:p w:rsidR="007B0F6E" w:rsidRDefault="007B0F6E" w:rsidP="007B0F6E">
      <w:pPr>
        <w:pStyle w:val="bpuSponsor"/>
      </w:pPr>
      <w:r>
        <w:t xml:space="preserve">CURRENT VERSION OF TEXT </w:t>
      </w:r>
    </w:p>
    <w:p w:rsidR="007B0F6E" w:rsidRDefault="007B0F6E" w:rsidP="007B0F6E">
      <w:pPr>
        <w:pStyle w:val="bpuNormText"/>
      </w:pPr>
      <w:r>
        <w:tab/>
        <w:t>As introduced.</w:t>
      </w:r>
    </w:p>
    <w:p w:rsidR="007B0F6E" w:rsidRDefault="007B0F6E" w:rsidP="007B0F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B0F6E" w:rsidRDefault="007B0F6E" w:rsidP="008916EC">
      <w:pPr>
        <w:pStyle w:val="FronterPage"/>
        <w:tabs>
          <w:tab w:val="clear" w:pos="720"/>
          <w:tab w:val="clear" w:pos="1440"/>
          <w:tab w:val="clear" w:pos="2160"/>
          <w:tab w:val="clear" w:pos="2880"/>
          <w:tab w:val="clear" w:pos="3600"/>
          <w:tab w:val="clear" w:pos="4320"/>
          <w:tab w:val="clear" w:pos="5040"/>
        </w:tabs>
        <w:sectPr w:rsidR="007B0F6E" w:rsidSect="007B0F6E">
          <w:type w:val="continuous"/>
          <w:pgSz w:w="12240" w:h="20160" w:code="5"/>
          <w:pgMar w:top="1440" w:right="2275" w:bottom="1440" w:left="2275" w:header="72" w:footer="720" w:gutter="0"/>
          <w:pgNumType w:start="1"/>
          <w:cols w:space="720"/>
          <w:docGrid w:linePitch="360"/>
        </w:sectPr>
      </w:pPr>
    </w:p>
    <w:p w:rsidR="00117DCE" w:rsidRPr="00677316" w:rsidRDefault="00117DCE" w:rsidP="00117DCE">
      <w:pPr>
        <w:pStyle w:val="HangingAnAct"/>
        <w:rPr>
          <w:rStyle w:val="HangingAnActChar"/>
        </w:rPr>
      </w:pPr>
      <w:r w:rsidRPr="00117DCE">
        <w:rPr>
          <w:rStyle w:val="BillHead"/>
        </w:rPr>
        <w:lastRenderedPageBreak/>
        <w:t>An Act</w:t>
      </w:r>
      <w:r w:rsidRPr="006B7FA7">
        <w:rPr>
          <w:rStyle w:val="HangingAnActChar"/>
        </w:rPr>
        <w:t xml:space="preserve"> </w:t>
      </w:r>
      <w:r w:rsidRPr="00546638">
        <w:t>concerning property tax appeals and amending R.S.54:3-21.</w:t>
      </w:r>
    </w:p>
    <w:p w:rsidR="00117DCE" w:rsidRPr="00D71D68" w:rsidRDefault="00117DCE" w:rsidP="00117DCE"/>
    <w:p w:rsidR="00117DCE" w:rsidRPr="00AA7880" w:rsidRDefault="00117DCE" w:rsidP="00117DCE">
      <w:r>
        <w:tab/>
      </w:r>
      <w:r>
        <w:rPr>
          <w:rStyle w:val="BillHeading2"/>
        </w:rPr>
        <w:t xml:space="preserve">Be It Enacted </w:t>
      </w:r>
      <w:r>
        <w:rPr>
          <w:rStyle w:val="BillLanguage"/>
        </w:rPr>
        <w:t>by the Senate and General Assembly of the State of New Jersey:</w:t>
      </w:r>
    </w:p>
    <w:p w:rsidR="00117DCE" w:rsidRDefault="00117DCE" w:rsidP="00117DCE"/>
    <w:p w:rsidR="00117DCE" w:rsidRPr="006A7F39" w:rsidRDefault="00117DCE" w:rsidP="00117DCE">
      <w:r>
        <w:tab/>
        <w:t>1.</w:t>
      </w:r>
      <w:r>
        <w:tab/>
      </w:r>
      <w:r w:rsidRPr="006A7F39">
        <w:t>R.S.54:3-21 is amended to read as follows:</w:t>
      </w:r>
    </w:p>
    <w:p w:rsidR="006E2CA4" w:rsidRDefault="003A6370" w:rsidP="003A6370">
      <w:pPr>
        <w:tabs>
          <w:tab w:val="clear" w:pos="1440"/>
          <w:tab w:val="clear" w:pos="2160"/>
          <w:tab w:val="clear" w:pos="2880"/>
          <w:tab w:val="left" w:pos="1350"/>
          <w:tab w:val="left" w:pos="1800"/>
          <w:tab w:val="left" w:pos="2250"/>
        </w:tabs>
      </w:pPr>
      <w:r>
        <w:tab/>
        <w:t>54:3-21.</w:t>
      </w:r>
      <w:r>
        <w:tab/>
        <w:t>a.</w:t>
      </w:r>
      <w:r>
        <w:tab/>
        <w:t>(1)</w:t>
      </w:r>
      <w:r>
        <w:tab/>
      </w:r>
      <w:r w:rsidR="006E2CA4">
        <w:t>Except as provided in subsection b. of this section</w:t>
      </w:r>
      <w:r w:rsidR="006E2CA4">
        <w:rPr>
          <w:u w:val="single"/>
        </w:rPr>
        <w:t>,</w:t>
      </w:r>
      <w:r w:rsidR="006E2CA4">
        <w:t xml:space="preserve"> a taxpayer feeling aggrieved by the assessed valuation </w:t>
      </w:r>
      <w:r w:rsidR="006E2CA4" w:rsidRPr="006E2CA4">
        <w:rPr>
          <w:u w:val="single"/>
        </w:rPr>
        <w:t>or exempt status</w:t>
      </w:r>
      <w:r w:rsidR="006E2CA4">
        <w:t xml:space="preserve"> of the taxpayer's property </w:t>
      </w:r>
      <w:r w:rsidR="006E2CA4" w:rsidRPr="006E2CA4">
        <w:rPr>
          <w:rFonts w:ascii="Albertus Extra Bold" w:hAnsi="Albertus Extra Bold"/>
          <w:b/>
        </w:rPr>
        <w:t>[</w:t>
      </w:r>
      <w:r w:rsidR="006E2CA4">
        <w:t>, or feeling discriminated against by the assessed valuation of other property in the county</w:t>
      </w:r>
      <w:r w:rsidR="00D25AA8" w:rsidRPr="00D25AA8">
        <w:rPr>
          <w:rFonts w:ascii="Albertus Extra Bold" w:hAnsi="Albertus Extra Bold"/>
          <w:b/>
        </w:rPr>
        <w:t>]</w:t>
      </w:r>
      <w:r w:rsidR="006E2CA4">
        <w:t xml:space="preserve">, or a taxing district which may feel discriminated against by the assessed valuation </w:t>
      </w:r>
      <w:r w:rsidR="006E2CA4" w:rsidRPr="006E2CA4">
        <w:rPr>
          <w:u w:val="single"/>
        </w:rPr>
        <w:t>or exempt status</w:t>
      </w:r>
      <w:r w:rsidR="006E2CA4" w:rsidRPr="006E2CA4">
        <w:t xml:space="preserve"> </w:t>
      </w:r>
      <w:r w:rsidR="006E2CA4">
        <w:t xml:space="preserve">of property in the taxing district, or by the assessed valuation </w:t>
      </w:r>
      <w:r w:rsidR="006E2CA4" w:rsidRPr="006E2CA4">
        <w:rPr>
          <w:u w:val="single"/>
        </w:rPr>
        <w:t>or exempt status</w:t>
      </w:r>
      <w:r w:rsidR="006E2CA4">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w:t>
      </w:r>
      <w:r w:rsidR="006E2CA4" w:rsidRPr="006E2CA4">
        <w:rPr>
          <w:rFonts w:ascii="Albertus Extra Bold" w:hAnsi="Albertus Extra Bold"/>
          <w:b/>
        </w:rPr>
        <w:t>[</w:t>
      </w:r>
      <w:r w:rsidR="006E2CA4">
        <w:t>State</w:t>
      </w:r>
      <w:r w:rsidR="006E2CA4" w:rsidRPr="006E2CA4">
        <w:rPr>
          <w:rFonts w:ascii="Albertus Extra Bold" w:hAnsi="Albertus Extra Bold"/>
          <w:b/>
        </w:rPr>
        <w:t>]</w:t>
      </w:r>
      <w:r w:rsidR="006E2CA4">
        <w:t xml:space="preserv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A6370" w:rsidRDefault="006E2CA4" w:rsidP="003A6370">
      <w:r>
        <w:tab/>
        <w:t xml:space="preserve">If a petition of appeal or a complaint is filed on April 1 or during </w:t>
      </w:r>
      <w:r w:rsidR="003A6370">
        <w:br w:type="page"/>
      </w:r>
    </w:p>
    <w:p w:rsidR="006E2CA4" w:rsidRDefault="006E2CA4" w:rsidP="006E2CA4">
      <w:r>
        <w:t>the 19 days next preceding April 1, a taxpayer or a taxing district shall have 20 days from the date of service of the petition or complaint to file a cross-petition of appeal with a county board of taxation or a counterclaim with the Tax Court, as appropriate.</w:t>
      </w:r>
    </w:p>
    <w:p w:rsidR="006E2CA4" w:rsidRDefault="006E2CA4" w:rsidP="006E2CA4">
      <w:r>
        <w:tab/>
        <w:t>(2)</w:t>
      </w:r>
      <w:r>
        <w:tab/>
        <w:t>With respect to property located in a county participating in the demonstration program established in section 4 of P.L.2013,</w:t>
      </w:r>
      <w:r w:rsidR="003A6370">
        <w:t> </w:t>
      </w:r>
      <w:r>
        <w:t xml:space="preserve">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sidRPr="006E2CA4">
        <w:rPr>
          <w:u w:val="single"/>
        </w:rPr>
        <w:t>or exempt status</w:t>
      </w:r>
      <w:r>
        <w:t xml:space="preserve"> of the taxpayer's property </w:t>
      </w:r>
      <w:r w:rsidRPr="006E2CA4">
        <w:rPr>
          <w:rFonts w:ascii="Albertus Extra Bold" w:hAnsi="Albertus Extra Bold"/>
          <w:b/>
        </w:rPr>
        <w:t>[</w:t>
      </w:r>
      <w:r>
        <w:t>, or feeling discriminated against by the assessed valuation of other property in the county</w:t>
      </w:r>
      <w:r w:rsidRPr="006E2CA4">
        <w:rPr>
          <w:rFonts w:ascii="Albertus Extra Bold" w:hAnsi="Albertus Extra Bold"/>
          <w:b/>
        </w:rPr>
        <w:t>]</w:t>
      </w:r>
      <w:r>
        <w:t xml:space="preserve">, or a taxing district which may feel discriminated against by the assessed valuation </w:t>
      </w:r>
      <w:r w:rsidRPr="006E2CA4">
        <w:rPr>
          <w:u w:val="single"/>
        </w:rPr>
        <w:t>or exempt status</w:t>
      </w:r>
      <w:r>
        <w:t xml:space="preserve"> of property in the taxing district, or by the assessed valuation </w:t>
      </w:r>
      <w:r w:rsidRPr="006E2CA4">
        <w:rPr>
          <w:u w:val="single"/>
        </w:rPr>
        <w:t>or exempt status</w:t>
      </w:r>
      <w:r w:rsidRPr="006E2CA4">
        <w:t xml:space="preserve"> </w:t>
      </w:r>
      <w:r>
        <w:t>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6E2CA4" w:rsidRDefault="006E2CA4" w:rsidP="006E2CA4">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6E2CA4" w:rsidRDefault="006E2CA4" w:rsidP="006E2CA4">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117DCE" w:rsidRPr="006A7F39" w:rsidRDefault="00117DCE" w:rsidP="00117DCE">
      <w:r w:rsidRPr="006A7F39">
        <w:tab/>
        <w:t>b.</w:t>
      </w:r>
      <w:r w:rsidRPr="006A7F39">
        <w:tab/>
        <w:t xml:space="preserve">No taxpayer or taxing district shall be entitled to appeal either an assessment or an exemption or both that is </w:t>
      </w:r>
      <w:r>
        <w:rPr>
          <w:u w:val="single"/>
        </w:rPr>
        <w:t>granted to another taxpayer and is</w:t>
      </w:r>
      <w:r>
        <w:t xml:space="preserve"> </w:t>
      </w:r>
      <w:r w:rsidRPr="006A7F39">
        <w:t>based on</w:t>
      </w:r>
      <w:r>
        <w:t xml:space="preserve"> </w:t>
      </w:r>
      <w:r>
        <w:rPr>
          <w:u w:val="single"/>
        </w:rPr>
        <w:t>, related to, results from, or in any way arises from</w:t>
      </w:r>
      <w:r w:rsidRPr="006A7F39">
        <w:t xml:space="preserve"> a financial agreement subject to the provisions of the "Long Term Tax Exemption </w:t>
      </w:r>
      <w:r w:rsidRPr="006A7F39">
        <w:rPr>
          <w:rFonts w:ascii="Albertus Extra Bold" w:hAnsi="Albertus Extra Bold"/>
          <w:b/>
        </w:rPr>
        <w:t>[</w:t>
      </w:r>
      <w:r w:rsidRPr="006A7F39">
        <w:t>Law"</w:t>
      </w:r>
      <w:r w:rsidRPr="006A7F39">
        <w:rPr>
          <w:rFonts w:ascii="Albertus Extra Bold" w:hAnsi="Albertus Extra Bold"/>
          <w:b/>
        </w:rPr>
        <w:t>]</w:t>
      </w:r>
      <w:r w:rsidRPr="006A7F39">
        <w:t xml:space="preserve"> </w:t>
      </w:r>
      <w:r w:rsidRPr="006A7F39">
        <w:rPr>
          <w:u w:val="single"/>
        </w:rPr>
        <w:t>Law," P.L.1991, c.431 (C.40A:20-1 et seq.),</w:t>
      </w:r>
      <w:r>
        <w:rPr>
          <w:u w:val="single"/>
        </w:rPr>
        <w:t xml:space="preserve"> or any </w:t>
      </w:r>
      <w:r w:rsidRPr="006A7F39">
        <w:rPr>
          <w:u w:val="single"/>
        </w:rPr>
        <w:t>other financial agreement entered into between a taxpayer and a taxing district in which the taxpayer’s property is located, including, but not limited to, a host community agreement, settlement agreement</w:t>
      </w:r>
      <w:r>
        <w:rPr>
          <w:u w:val="single"/>
        </w:rPr>
        <w:t>,</w:t>
      </w:r>
      <w:r w:rsidRPr="006A7F39">
        <w:rPr>
          <w:u w:val="single"/>
        </w:rPr>
        <w:t xml:space="preserve"> or voluntary contribution agreement,</w:t>
      </w:r>
      <w:r>
        <w:t xml:space="preserve"> </w:t>
      </w:r>
      <w:r w:rsidRPr="006A7F39">
        <w:t>under the appeals process set forth in subsection a. of this section.</w:t>
      </w:r>
    </w:p>
    <w:p w:rsidR="00117DCE" w:rsidRPr="006A7F39" w:rsidRDefault="00117DCE" w:rsidP="00117DCE">
      <w:r w:rsidRPr="006A7F39">
        <w:t>(</w:t>
      </w:r>
      <w:proofErr w:type="spellStart"/>
      <w:r w:rsidRPr="006A7F39">
        <w:t>cf</w:t>
      </w:r>
      <w:proofErr w:type="spellEnd"/>
      <w:r w:rsidRPr="006A7F39">
        <w:t>: P.L.</w:t>
      </w:r>
      <w:r w:rsidR="006E2CA4" w:rsidRPr="006E2CA4">
        <w:t>2018, c.94, s.5</w:t>
      </w:r>
      <w:r w:rsidRPr="006A7F39">
        <w:t>)</w:t>
      </w:r>
    </w:p>
    <w:p w:rsidR="00117DCE" w:rsidRDefault="00117DCE" w:rsidP="00117DCE"/>
    <w:p w:rsidR="00117DCE" w:rsidRPr="00AA7880" w:rsidRDefault="00117DCE" w:rsidP="00117DCE">
      <w:r>
        <w:tab/>
        <w:t>2.</w:t>
      </w:r>
      <w:r>
        <w:tab/>
        <w:t>This act shall take effect immediately and shall be applicable to property tax appeals filed for the tax year next following the date of enactment.</w:t>
      </w:r>
    </w:p>
    <w:p w:rsidR="00117DCE" w:rsidRDefault="00117DCE" w:rsidP="00117DCE"/>
    <w:p w:rsidR="00117DCE" w:rsidRDefault="00117DCE" w:rsidP="00117DCE"/>
    <w:p w:rsidR="00117DCE" w:rsidRPr="00D71D68" w:rsidRDefault="00117DCE" w:rsidP="00117DCE">
      <w:pPr>
        <w:jc w:val="center"/>
      </w:pPr>
      <w:r>
        <w:t>STATEMENT</w:t>
      </w:r>
    </w:p>
    <w:p w:rsidR="00117DCE" w:rsidRPr="00BF2C63" w:rsidRDefault="00117DCE" w:rsidP="00117DCE">
      <w:pPr>
        <w:jc w:val="center"/>
        <w:rPr>
          <w:u w:val="single"/>
        </w:rPr>
      </w:pPr>
    </w:p>
    <w:p w:rsidR="00117DCE" w:rsidRDefault="00117DCE" w:rsidP="00117DCE">
      <w:r>
        <w:tab/>
        <w:t>This bill would prohibit property taxpayers from filing property tax appeals with respect to the property of others.  Under current law, property taxpayers may challenge the assessment or exempt status of their own property as well as that of any other property in their county.  Property tax appeals, however, can be costly and create uncertainty in local government finances.  This bill would reduce property tax appeals by limiting property taxpayers to filing property tax appeals concerning their own property.  The bill would not disturb the ability of local governments to appeal the assessment or exempt status of any property in the county.</w:t>
      </w:r>
    </w:p>
    <w:p w:rsidR="00117DCE" w:rsidRDefault="00117DCE" w:rsidP="00117DCE">
      <w:r>
        <w:tab/>
        <w:t>The bill also prohibits a t</w:t>
      </w:r>
      <w:r w:rsidRPr="005204A3">
        <w:t>axpayer or taxing district</w:t>
      </w:r>
      <w:r>
        <w:t xml:space="preserve"> from appealing an </w:t>
      </w:r>
      <w:r w:rsidRPr="005204A3">
        <w:t>assessment or exemption</w:t>
      </w:r>
      <w:r>
        <w:t xml:space="preserve"> </w:t>
      </w:r>
      <w:r w:rsidRPr="005204A3">
        <w:t>granted to another taxpayer</w:t>
      </w:r>
      <w:r>
        <w:t xml:space="preserve"> arising from a</w:t>
      </w:r>
      <w:r w:rsidRPr="005204A3">
        <w:t xml:space="preserve"> financial agreement between </w:t>
      </w:r>
      <w:r>
        <w:t>the</w:t>
      </w:r>
      <w:r w:rsidRPr="005204A3">
        <w:t xml:space="preserve"> taxpayer and </w:t>
      </w:r>
      <w:r>
        <w:t>the</w:t>
      </w:r>
      <w:r w:rsidRPr="005204A3">
        <w:t xml:space="preserve"> taxing district in which the taxpayer’s property is located</w:t>
      </w:r>
      <w:r>
        <w:t>.</w:t>
      </w:r>
    </w:p>
    <w:p w:rsidR="00117DCE" w:rsidRDefault="00117DCE">
      <w:r>
        <w:tab/>
        <w:t>Consistent with judicial precedent, this bill would also clarify that the process for challenging the exempt status of property is the same process for challenging the assessed valuation of property.</w:t>
      </w:r>
    </w:p>
    <w:sectPr w:rsidR="00117DCE" w:rsidSect="007B0F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A7B" w:rsidRDefault="00E81A7B">
      <w:r>
        <w:separator/>
      </w:r>
    </w:p>
  </w:endnote>
  <w:endnote w:type="continuationSeparator" w:id="0">
    <w:p w:rsidR="00E81A7B" w:rsidRDefault="00E81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D6B" w:rsidRPr="00921C91" w:rsidRDefault="00344D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4D6B" w:rsidRPr="00921C91" w:rsidRDefault="00344D6B">
    <w:pPr>
      <w:pStyle w:val="Footer"/>
      <w:rPr>
        <w:szCs w:val="18"/>
      </w:rPr>
    </w:pPr>
  </w:p>
  <w:p w:rsidR="00344D6B" w:rsidRPr="00921C91" w:rsidRDefault="00344D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A7B" w:rsidRDefault="00E81A7B">
      <w:r>
        <w:separator/>
      </w:r>
    </w:p>
  </w:footnote>
  <w:footnote w:type="continuationSeparator" w:id="0">
    <w:p w:rsidR="00E81A7B" w:rsidRDefault="00E81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30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F6E" w:rsidRDefault="007B0F6E" w:rsidP="007B0F6E">
    <w:pPr>
      <w:pStyle w:val="bpuHeadSpon"/>
    </w:pPr>
    <w:r w:rsidRPr="007B0F6E">
      <w:rPr>
        <w:rStyle w:val="bpuHeadSponChar"/>
      </w:rPr>
      <w:t>A2796</w:t>
    </w:r>
    <w:r>
      <w:t xml:space="preserve"> PINKIN</w:t>
    </w:r>
  </w:p>
  <w:p w:rsidR="007B0F6E" w:rsidRDefault="007B0F6E" w:rsidP="007B0F6E">
    <w:pPr>
      <w:pStyle w:val="bpuHeadSpon"/>
    </w:pPr>
    <w:r>
      <w:fldChar w:fldCharType="begin"/>
    </w:r>
    <w:r>
      <w:instrText xml:space="preserve"> PAGE  \* MERGEFORMAT </w:instrText>
    </w:r>
    <w:r>
      <w:fldChar w:fldCharType="separate"/>
    </w:r>
    <w:r w:rsidR="00C0301C">
      <w:rPr>
        <w:noProof/>
      </w:rPr>
      <w:t>4</w:t>
    </w:r>
    <w:r>
      <w:fldChar w:fldCharType="end"/>
    </w:r>
  </w:p>
  <w:p w:rsidR="007B0F6E" w:rsidRDefault="007B0F6E" w:rsidP="007B0F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F6E" w:rsidRDefault="007B0F6E" w:rsidP="007B0F6E">
    <w:pPr>
      <w:pStyle w:val="bpuHeadSpon"/>
    </w:pPr>
    <w:r w:rsidRPr="007B0F6E">
      <w:rPr>
        <w:rStyle w:val="bpuHeadSponChar"/>
      </w:rPr>
      <w:t>A2796</w:t>
    </w:r>
    <w:r>
      <w:t xml:space="preserve"> PINKIN</w:t>
    </w:r>
  </w:p>
  <w:p w:rsidR="007B0F6E" w:rsidRDefault="007B0F6E" w:rsidP="007B0F6E">
    <w:pPr>
      <w:pStyle w:val="bpuHeadSpon"/>
    </w:pPr>
    <w:r>
      <w:fldChar w:fldCharType="begin"/>
    </w:r>
    <w:r>
      <w:instrText xml:space="preserve"> PAGE  \* MERGEFORMAT </w:instrText>
    </w:r>
    <w:r>
      <w:fldChar w:fldCharType="separate"/>
    </w:r>
    <w:r w:rsidR="00C0301C">
      <w:rPr>
        <w:noProof/>
      </w:rPr>
      <w:t>2</w:t>
    </w:r>
    <w:r>
      <w:fldChar w:fldCharType="end"/>
    </w:r>
  </w:p>
  <w:p w:rsidR="007B0F6E" w:rsidRDefault="007B0F6E" w:rsidP="007B0F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DC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D6B"/>
    <w:rsid w:val="00350130"/>
    <w:rsid w:val="00354334"/>
    <w:rsid w:val="0036180C"/>
    <w:rsid w:val="00363CF5"/>
    <w:rsid w:val="00364344"/>
    <w:rsid w:val="003702CA"/>
    <w:rsid w:val="00370617"/>
    <w:rsid w:val="003754B2"/>
    <w:rsid w:val="00382F1F"/>
    <w:rsid w:val="00391DA4"/>
    <w:rsid w:val="003A3C64"/>
    <w:rsid w:val="003A3F83"/>
    <w:rsid w:val="003A637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CD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CA4"/>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F6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40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E0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03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01C"/>
    <w:rsid w:val="00C04F4D"/>
    <w:rsid w:val="00C12E48"/>
    <w:rsid w:val="00C13D14"/>
    <w:rsid w:val="00C15F53"/>
    <w:rsid w:val="00C23F09"/>
    <w:rsid w:val="00C25356"/>
    <w:rsid w:val="00C328D0"/>
    <w:rsid w:val="00C46BC1"/>
    <w:rsid w:val="00C5235F"/>
    <w:rsid w:val="00C54CE2"/>
    <w:rsid w:val="00C56AC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AA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95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A7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DDD"/>
    <w:rsid w:val="00FA0AFC"/>
    <w:rsid w:val="00FA1C82"/>
    <w:rsid w:val="00FA2ED1"/>
    <w:rsid w:val="00FA4A52"/>
    <w:rsid w:val="00FB4045"/>
    <w:rsid w:val="00FB4D8E"/>
    <w:rsid w:val="00FC0D0A"/>
    <w:rsid w:val="00FC1B0B"/>
    <w:rsid w:val="00FD25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E44746-7F7C-4819-A7F4-879978091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0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1355</Words>
  <Characters>6728</Characters>
  <Application>Microsoft Office Word</Application>
  <DocSecurity>0</DocSecurity>
  <Lines>155</Lines>
  <Paragraphs>27</Paragraphs>
  <ScaleCrop>false</ScaleCrop>
  <HeadingPairs>
    <vt:vector size="2" baseType="variant">
      <vt:variant>
        <vt:lpstr>Title</vt:lpstr>
      </vt:variant>
      <vt:variant>
        <vt:i4>1</vt:i4>
      </vt:variant>
    </vt:vector>
  </HeadingPairs>
  <TitlesOfParts>
    <vt:vector size="1" baseType="lpstr">
      <vt:lpstr>A2796</vt:lpstr>
    </vt:vector>
  </TitlesOfParts>
  <Manager>R230</Manager>
  <Company>NJ Office of Legislative Services</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A2796</dc:title>
  <dc:subject/>
  <dc:creator>Assemblywoman  PINKIN</dc:creator>
  <cp:keywords>A2796|4|LG |266|0|266|N|0|</cp:keywords>
  <dc:description>INTRODUCED FEBRUARY 13, 2020</dc:description>
  <cp:lastModifiedBy>Todaro, Vivian</cp:lastModifiedBy>
  <cp:revision>2</cp:revision>
  <cp:lastPrinted>2005-10-12T19:02:00Z</cp:lastPrinted>
  <dcterms:created xsi:type="dcterms:W3CDTF">2021-03-01T16:14:00Z</dcterms:created>
  <dcterms:modified xsi:type="dcterms:W3CDTF">2021-03-01T16:14:00Z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