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6AA" w:rsidRDefault="005036AA" w:rsidP="005036AA">
      <w:pPr>
        <w:pStyle w:val="bpuReprint"/>
      </w:pPr>
      <w:bookmarkStart w:id="0" w:name="bpuFrontPg"/>
      <w:bookmarkEnd w:id="0"/>
      <w:r>
        <w:t>[First Reprint]</w:t>
      </w:r>
    </w:p>
    <w:p w:rsidR="00464863" w:rsidRDefault="00464863" w:rsidP="00464863">
      <w:pPr>
        <w:pStyle w:val="bpuBill"/>
      </w:pPr>
      <w:r>
        <w:t xml:space="preserve">ASSEMBLY, No. 2808 </w:t>
      </w:r>
    </w:p>
    <w:p w:rsidR="00464863" w:rsidRPr="009D38FF" w:rsidRDefault="00464863" w:rsidP="004648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289288" r:id="rId7"/>
        </w:object>
      </w:r>
    </w:p>
    <w:p w:rsidR="00464863" w:rsidRDefault="00464863" w:rsidP="00464863">
      <w:pPr>
        <w:pStyle w:val="bpuState"/>
      </w:pPr>
      <w:r>
        <w:t>STATE OF NEW JERSEY</w:t>
      </w:r>
    </w:p>
    <w:p w:rsidR="00464863" w:rsidRDefault="00464863" w:rsidP="00464863">
      <w:pPr>
        <w:pStyle w:val="bpuLegislature"/>
      </w:pPr>
      <w:r>
        <w:t>219th LEGISLATURE</w:t>
      </w:r>
    </w:p>
    <w:p w:rsidR="00464863" w:rsidRDefault="00464863" w:rsidP="00464863">
      <w:pPr>
        <w:pStyle w:val="bpuWpGraphic"/>
      </w:pPr>
      <w:r>
        <w:object w:dxaOrig="8985" w:dyaOrig="255">
          <v:shape id="_x0000_i1026" type="#_x0000_t75" style="width:6in;height:11.9pt" o:ole="">
            <v:imagedata r:id="rId6" o:title=""/>
          </v:shape>
          <o:OLEObject Type="Embed" ProgID="WPWin6.1" ShapeID="_x0000_i1026" DrawAspect="Content" ObjectID="_1700289289" r:id="rId8"/>
        </w:object>
      </w:r>
      <w:r>
        <w:t xml:space="preserve">  </w:t>
      </w:r>
    </w:p>
    <w:p w:rsidR="00464863" w:rsidRDefault="00464863" w:rsidP="00464863">
      <w:pPr>
        <w:pStyle w:val="bpuIntro"/>
      </w:pPr>
      <w:r>
        <w:t>INTRODUCED FEBRUARY 20, 2020</w:t>
      </w:r>
    </w:p>
    <w:p w:rsidR="00464863" w:rsidRDefault="00464863" w:rsidP="00464863">
      <w:pPr>
        <w:pStyle w:val="bpuIntro"/>
      </w:pPr>
    </w:p>
    <w:p w:rsidR="00464863" w:rsidRDefault="00464863" w:rsidP="00464863">
      <w:pPr>
        <w:pStyle w:val="bpuIntro"/>
        <w:sectPr w:rsidR="00464863" w:rsidSect="00F931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4863" w:rsidRDefault="00464863" w:rsidP="00464863">
      <w:pPr>
        <w:pStyle w:val="bpuIntro"/>
      </w:pPr>
    </w:p>
    <w:p w:rsidR="00464863" w:rsidRDefault="00464863" w:rsidP="00464863">
      <w:pPr>
        <w:pStyle w:val="bpuSponsor"/>
      </w:pPr>
      <w:r>
        <w:t>Sponsored by:</w:t>
      </w:r>
    </w:p>
    <w:p w:rsidR="00464863" w:rsidRDefault="00464863" w:rsidP="00464863">
      <w:pPr>
        <w:pStyle w:val="bpuSponsor"/>
      </w:pPr>
      <w:r>
        <w:t>Assemblyman  GARY S. SCHAER</w:t>
      </w:r>
    </w:p>
    <w:p w:rsidR="00464863" w:rsidRDefault="00464863" w:rsidP="00464863">
      <w:pPr>
        <w:pStyle w:val="bpuSponsor"/>
      </w:pPr>
      <w:r>
        <w:t>District 36 (Bergen and Passaic)</w:t>
      </w:r>
    </w:p>
    <w:p w:rsidR="00464863" w:rsidRDefault="009F00D8" w:rsidP="009F00D8">
      <w:pPr>
        <w:pStyle w:val="bpuSponsor"/>
      </w:pPr>
      <w:r>
        <w:t>Assemblywoman  VERLINA REYNOLDS-JACKSON</w:t>
      </w:r>
    </w:p>
    <w:p w:rsidR="009F00D8" w:rsidRDefault="009F00D8" w:rsidP="009F00D8">
      <w:pPr>
        <w:pStyle w:val="bpuSponsor"/>
      </w:pPr>
      <w:r>
        <w:t>District 15 (Hunterdon and Mercer)</w:t>
      </w:r>
    </w:p>
    <w:p w:rsidR="009F00D8" w:rsidRDefault="00F931C8" w:rsidP="00F931C8">
      <w:pPr>
        <w:pStyle w:val="bpuSponsor"/>
      </w:pPr>
      <w:r>
        <w:t>Assemblyman  RAJ MUKHERJI</w:t>
      </w:r>
    </w:p>
    <w:p w:rsidR="00F931C8" w:rsidRDefault="00F931C8" w:rsidP="00F931C8">
      <w:pPr>
        <w:pStyle w:val="bpuSponsor"/>
      </w:pPr>
      <w:r>
        <w:t>District 33 (Hudson)</w:t>
      </w:r>
    </w:p>
    <w:p w:rsidR="00F931C8" w:rsidRPr="00F931C8" w:rsidRDefault="00F931C8" w:rsidP="00F931C8">
      <w:pPr>
        <w:pStyle w:val="bpuSponsor"/>
      </w:pPr>
    </w:p>
    <w:p w:rsidR="00464863" w:rsidRDefault="007875F9" w:rsidP="007875F9">
      <w:pPr>
        <w:pStyle w:val="bpuSponsor"/>
      </w:pPr>
      <w:r>
        <w:t>Co-Sponsored by:</w:t>
      </w:r>
    </w:p>
    <w:p w:rsidR="007875F9" w:rsidRPr="007875F9" w:rsidRDefault="007875F9" w:rsidP="007875F9">
      <w:pPr>
        <w:pStyle w:val="bpuSponsor"/>
      </w:pPr>
      <w:r w:rsidRPr="007875F9">
        <w:t xml:space="preserve">Assemblywomen McKnight, </w:t>
      </w:r>
      <w:proofErr w:type="spellStart"/>
      <w:r w:rsidRPr="007875F9">
        <w:t>Jasey</w:t>
      </w:r>
      <w:proofErr w:type="spellEnd"/>
      <w:r w:rsidRPr="007875F9">
        <w:t xml:space="preserve"> and Assemblyman Stanley</w:t>
      </w:r>
    </w:p>
    <w:p w:rsidR="00464863" w:rsidRDefault="00464863" w:rsidP="00464863">
      <w:pPr>
        <w:pStyle w:val="bpuSponsor"/>
      </w:pPr>
    </w:p>
    <w:p w:rsidR="00464863" w:rsidRDefault="00464863" w:rsidP="00464863">
      <w:pPr>
        <w:pStyle w:val="bpuSponsor"/>
      </w:pPr>
    </w:p>
    <w:p w:rsidR="007875F9" w:rsidRDefault="007875F9" w:rsidP="007875F9"/>
    <w:p w:rsidR="007875F9" w:rsidRPr="007875F9" w:rsidRDefault="007875F9" w:rsidP="007875F9">
      <w:bookmarkStart w:id="1" w:name="_GoBack"/>
      <w:bookmarkEnd w:id="1"/>
    </w:p>
    <w:p w:rsidR="00464863" w:rsidRDefault="00464863" w:rsidP="00464863">
      <w:pPr>
        <w:pStyle w:val="bpuSponsor"/>
      </w:pPr>
      <w:r>
        <w:t>SYNOPSIS</w:t>
      </w:r>
    </w:p>
    <w:p w:rsidR="00464863" w:rsidRDefault="00464863" w:rsidP="00464863">
      <w:pPr>
        <w:pStyle w:val="bpuNormText"/>
      </w:pPr>
      <w:r>
        <w:tab/>
        <w:t xml:space="preserve">Requires certification of diligent inquiry in residential mortgage foreclosure actions to be filed by attorneys. </w:t>
      </w:r>
    </w:p>
    <w:p w:rsidR="00464863" w:rsidRDefault="00464863" w:rsidP="00464863">
      <w:pPr>
        <w:pStyle w:val="bpuNormText"/>
      </w:pPr>
      <w:r>
        <w:t xml:space="preserve"> </w:t>
      </w:r>
    </w:p>
    <w:p w:rsidR="00464863" w:rsidRDefault="00464863" w:rsidP="00464863">
      <w:pPr>
        <w:pStyle w:val="bpuSponsor"/>
      </w:pPr>
      <w:r>
        <w:t xml:space="preserve">CURRENT VERSION OF TEXT </w:t>
      </w:r>
    </w:p>
    <w:p w:rsidR="00464863" w:rsidRDefault="005036AA" w:rsidP="00464863">
      <w:pPr>
        <w:pStyle w:val="bpuNormText"/>
      </w:pPr>
      <w:r>
        <w:tab/>
        <w:t>As reported by the Assembly Housing Committee on May 5, 2021, with amendments.</w:t>
      </w:r>
    </w:p>
    <w:p w:rsidR="00464863" w:rsidRDefault="00464863" w:rsidP="004648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64863" w:rsidRDefault="00464863" w:rsidP="008916EC">
      <w:pPr>
        <w:pStyle w:val="FronterPage"/>
        <w:tabs>
          <w:tab w:val="clear" w:pos="720"/>
          <w:tab w:val="clear" w:pos="1440"/>
          <w:tab w:val="clear" w:pos="2160"/>
          <w:tab w:val="clear" w:pos="2880"/>
          <w:tab w:val="clear" w:pos="3600"/>
          <w:tab w:val="clear" w:pos="4320"/>
          <w:tab w:val="clear" w:pos="5040"/>
        </w:tabs>
        <w:sectPr w:rsidR="00464863" w:rsidSect="00464863">
          <w:type w:val="continuous"/>
          <w:pgSz w:w="12240" w:h="20160" w:code="5"/>
          <w:pgMar w:top="1440" w:right="2275" w:bottom="1440" w:left="2275" w:header="72" w:footer="720" w:gutter="0"/>
          <w:pgNumType w:start="1"/>
          <w:cols w:space="720"/>
          <w:docGrid w:linePitch="360"/>
        </w:sectPr>
      </w:pPr>
    </w:p>
    <w:p w:rsidR="00D427AC" w:rsidRPr="00677316" w:rsidRDefault="00D427AC" w:rsidP="00D427AC">
      <w:pPr>
        <w:pStyle w:val="HangingAnAct"/>
        <w:rPr>
          <w:rStyle w:val="HangingAnActChar"/>
        </w:rPr>
      </w:pPr>
      <w:r w:rsidRPr="00D427AC">
        <w:rPr>
          <w:rStyle w:val="BillHead"/>
        </w:rPr>
        <w:lastRenderedPageBreak/>
        <w:t>An Act</w:t>
      </w:r>
      <w:r w:rsidRPr="006B7FA7">
        <w:rPr>
          <w:rStyle w:val="HangingAnActChar"/>
        </w:rPr>
        <w:t xml:space="preserve"> </w:t>
      </w:r>
      <w:r w:rsidRPr="00132620">
        <w:t>concerning residential mortgage foreclosure</w:t>
      </w:r>
      <w:r>
        <w:t>s</w:t>
      </w:r>
      <w:r w:rsidRPr="00132620">
        <w:t xml:space="preserve"> and supplementing P.L.1995, c.244</w:t>
      </w:r>
      <w:r>
        <w:t xml:space="preserve"> (C.2A:50-53 et seq.)</w:t>
      </w:r>
      <w:r w:rsidRPr="00132620">
        <w:t xml:space="preserve">.  </w:t>
      </w:r>
    </w:p>
    <w:p w:rsidR="00D427AC" w:rsidRPr="00D71D68" w:rsidRDefault="00D427AC" w:rsidP="00D427AC"/>
    <w:p w:rsidR="00D427AC" w:rsidRPr="00AA7880" w:rsidRDefault="00D427AC" w:rsidP="00D427A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427AC" w:rsidRDefault="00D427AC" w:rsidP="00D427AC"/>
    <w:p w:rsidR="005036AA" w:rsidRPr="005036AA" w:rsidRDefault="005036AA" w:rsidP="005036AA">
      <w:pPr>
        <w:tabs>
          <w:tab w:val="left" w:pos="1080"/>
          <w:tab w:val="left" w:pos="1800"/>
        </w:tabs>
      </w:pPr>
      <w:r w:rsidRPr="005036AA">
        <w:tab/>
        <w:t>1.</w:t>
      </w:r>
      <w:r w:rsidRPr="005036AA">
        <w:tab/>
        <w:t>a.</w:t>
      </w:r>
      <w:r w:rsidRPr="005036AA">
        <w:tab/>
        <w:t>In addition to any other requirements under law, regulation or court rule, in all residential mortgage foreclosure actions, an attorney filing a foreclosure complaint shall include a certification of diligent inquiry.  The certification of diligent inquiry shall certify:</w:t>
      </w:r>
    </w:p>
    <w:p w:rsidR="005036AA" w:rsidRPr="005036AA" w:rsidRDefault="005036AA" w:rsidP="005036AA">
      <w:r w:rsidRPr="005036AA">
        <w:tab/>
        <w:t>(1)</w:t>
      </w:r>
      <w:r w:rsidRPr="005036AA">
        <w:tab/>
        <w:t xml:space="preserve">that the attorney has communicated with an employee or employees of the plaintiff </w:t>
      </w:r>
      <w:r w:rsidRPr="005036AA">
        <w:rPr>
          <w:rFonts w:ascii="Albertus Extra Bold" w:hAnsi="Albertus Extra Bold"/>
          <w:b/>
          <w:vertAlign w:val="superscript"/>
        </w:rPr>
        <w:t>1</w:t>
      </w:r>
      <w:r w:rsidRPr="005036AA">
        <w:rPr>
          <w:u w:val="single"/>
        </w:rPr>
        <w:t>or of the plaintiff’s mortgage loan servicer</w:t>
      </w:r>
      <w:r w:rsidRPr="005036AA">
        <w:rPr>
          <w:rFonts w:ascii="Albertus Extra Bold" w:hAnsi="Albertus Extra Bold"/>
          <w:b/>
          <w:vertAlign w:val="superscript"/>
        </w:rPr>
        <w:t>1</w:t>
      </w:r>
      <w:r w:rsidRPr="005036AA">
        <w:t xml:space="preserve"> who: (a) personally reviewed the </w:t>
      </w:r>
      <w:r w:rsidRPr="005036AA">
        <w:rPr>
          <w:rFonts w:ascii="Albertus Extra Bold" w:hAnsi="Albertus Extra Bold"/>
          <w:b/>
          <w:vertAlign w:val="superscript"/>
        </w:rPr>
        <w:t>1</w:t>
      </w:r>
      <w:r w:rsidRPr="005036AA">
        <w:rPr>
          <w:rFonts w:ascii="Albertus Extra Bold" w:hAnsi="Albertus Extra Bold"/>
          <w:b/>
        </w:rPr>
        <w:t>[</w:t>
      </w:r>
      <w:r w:rsidRPr="005036AA">
        <w:t>documents being submitted to support the</w:t>
      </w:r>
      <w:r w:rsidRPr="005036AA">
        <w:rPr>
          <w:rFonts w:ascii="Albertus Extra Bold" w:hAnsi="Albertus Extra Bold"/>
          <w:b/>
        </w:rPr>
        <w:t>]</w:t>
      </w:r>
      <w:r w:rsidRPr="005036AA">
        <w:rPr>
          <w:rFonts w:ascii="Albertus Extra Bold" w:hAnsi="Albertus Extra Bold"/>
          <w:b/>
          <w:vertAlign w:val="superscript"/>
        </w:rPr>
        <w:t>1</w:t>
      </w:r>
      <w:r w:rsidRPr="005036AA">
        <w:t xml:space="preserve"> complaint </w:t>
      </w:r>
      <w:r w:rsidRPr="005036AA">
        <w:rPr>
          <w:rFonts w:ascii="Albertus Extra Bold" w:hAnsi="Albertus Extra Bold"/>
          <w:b/>
          <w:vertAlign w:val="superscript"/>
        </w:rPr>
        <w:t>1</w:t>
      </w:r>
      <w:r w:rsidRPr="005036AA">
        <w:rPr>
          <w:u w:val="single"/>
        </w:rPr>
        <w:t>and confirmed the accuracy of its content, based on business records kept in the regular course of business by the plaintiff or the plaintiff’s mortgage loan servicer, and who, if employed by the plaintiff’s mortgage loan servicer, identified the relationship between the mortgage loan servicer and the plaintiff</w:t>
      </w:r>
      <w:r w:rsidRPr="005036AA">
        <w:rPr>
          <w:rFonts w:ascii="Albertus Extra Bold" w:hAnsi="Albertus Extra Bold"/>
          <w:b/>
          <w:vertAlign w:val="superscript"/>
        </w:rPr>
        <w:t>1</w:t>
      </w:r>
      <w:r w:rsidRPr="005036AA">
        <w:t xml:space="preserve">; and (b) confirmed the </w:t>
      </w:r>
      <w:r w:rsidRPr="005036AA">
        <w:rPr>
          <w:rFonts w:ascii="Albertus Extra Bold" w:hAnsi="Albertus Extra Bold"/>
          <w:b/>
          <w:vertAlign w:val="superscript"/>
        </w:rPr>
        <w:t>1</w:t>
      </w:r>
      <w:r w:rsidRPr="005036AA">
        <w:rPr>
          <w:rFonts w:ascii="Albertus Extra Bold" w:hAnsi="Albertus Extra Bold"/>
          <w:b/>
        </w:rPr>
        <w:t>[</w:t>
      </w:r>
      <w:r w:rsidRPr="005036AA">
        <w:t>accuracy of the documents</w:t>
      </w:r>
      <w:r w:rsidRPr="005036AA">
        <w:rPr>
          <w:rFonts w:ascii="Albertus Extra Bold" w:hAnsi="Albertus Extra Bold"/>
          <w:b/>
        </w:rPr>
        <w:t>]</w:t>
      </w:r>
      <w:r w:rsidRPr="005036AA">
        <w:t xml:space="preserve"> </w:t>
      </w:r>
      <w:r w:rsidRPr="005036AA">
        <w:rPr>
          <w:u w:val="single"/>
        </w:rPr>
        <w:t>authority of the mortgage loan servicer to act on behalf of the plaintiff</w:t>
      </w:r>
      <w:r w:rsidRPr="005036AA">
        <w:rPr>
          <w:rFonts w:ascii="Albertus Extra Bold" w:hAnsi="Albertus Extra Bold"/>
          <w:b/>
          <w:vertAlign w:val="superscript"/>
        </w:rPr>
        <w:t>1</w:t>
      </w:r>
      <w:r w:rsidRPr="005036AA">
        <w:t xml:space="preserve">; </w:t>
      </w:r>
    </w:p>
    <w:p w:rsidR="005036AA" w:rsidRPr="005036AA" w:rsidRDefault="005036AA" w:rsidP="005036AA">
      <w:r w:rsidRPr="005036AA">
        <w:tab/>
        <w:t>(2)</w:t>
      </w:r>
      <w:r w:rsidRPr="005036AA">
        <w:tab/>
        <w:t xml:space="preserve">the names and titles, and the responsibilities in those titles, of the plaintiff’s </w:t>
      </w:r>
      <w:r w:rsidRPr="005036AA">
        <w:rPr>
          <w:rFonts w:ascii="Albertus Extra Bold" w:hAnsi="Albertus Extra Bold"/>
          <w:b/>
          <w:vertAlign w:val="superscript"/>
        </w:rPr>
        <w:t>1</w:t>
      </w:r>
      <w:r w:rsidRPr="005036AA">
        <w:rPr>
          <w:u w:val="single"/>
        </w:rPr>
        <w:t>or plaintiff’s mortgage loan servicer’s</w:t>
      </w:r>
      <w:r w:rsidRPr="005036AA">
        <w:rPr>
          <w:rFonts w:ascii="Albertus Extra Bold" w:hAnsi="Albertus Extra Bold"/>
          <w:b/>
          <w:vertAlign w:val="superscript"/>
        </w:rPr>
        <w:t>1</w:t>
      </w:r>
      <w:r w:rsidRPr="005036AA">
        <w:t xml:space="preserve"> employees with whom the attorney communicated pursuant to paragraph (1) of this section </w:t>
      </w:r>
      <w:r w:rsidRPr="005036AA">
        <w:rPr>
          <w:rFonts w:ascii="Albertus Extra Bold" w:hAnsi="Albertus Extra Bold"/>
          <w:b/>
          <w:vertAlign w:val="superscript"/>
        </w:rPr>
        <w:t>1</w:t>
      </w:r>
      <w:r w:rsidRPr="005036AA">
        <w:rPr>
          <w:u w:val="single"/>
        </w:rPr>
        <w:t>and the date and mode of communication employed to contact them</w:t>
      </w:r>
      <w:r w:rsidRPr="005036AA">
        <w:rPr>
          <w:rFonts w:ascii="Albertus Extra Bold" w:hAnsi="Albertus Extra Bold"/>
          <w:b/>
          <w:vertAlign w:val="superscript"/>
        </w:rPr>
        <w:t>1</w:t>
      </w:r>
      <w:r w:rsidRPr="005036AA">
        <w:t xml:space="preserve">; </w:t>
      </w:r>
    </w:p>
    <w:p w:rsidR="005036AA" w:rsidRPr="005036AA" w:rsidRDefault="005036AA" w:rsidP="005036AA">
      <w:r w:rsidRPr="005036AA">
        <w:tab/>
        <w:t>(3)</w:t>
      </w:r>
      <w:r w:rsidRPr="005036AA">
        <w:tab/>
        <w:t>that the attorney has reviewed the facts of the case and that, based on the information received pursuant to this section and the attorney’s review of the pertinent documents, to the best of the attorney’s knowledge, information and belief there is a reasonable basis for the commencement of the action and that the plaintiff is currently the residential mortgage lender entitled to enforce rights under those documents; and</w:t>
      </w:r>
    </w:p>
    <w:p w:rsidR="005036AA" w:rsidRPr="005036AA" w:rsidRDefault="005036AA" w:rsidP="005036AA">
      <w:r w:rsidRPr="005036AA">
        <w:tab/>
        <w:t>(4)</w:t>
      </w:r>
      <w:r w:rsidRPr="005036AA">
        <w:tab/>
        <w:t xml:space="preserve">that the attorney is aware that the failure to comply with the provisions of this section may result in the penalties provided for in subsection b. of this section or, where the failure constitutes a violation of the Rules of Professional Conduct, may include sanctions imposed by the Supreme Court of New Jersey.  </w:t>
      </w:r>
    </w:p>
    <w:p w:rsidR="005036AA" w:rsidRPr="005036AA" w:rsidRDefault="005036AA" w:rsidP="005036AA">
      <w:r w:rsidRPr="005036AA">
        <w:tab/>
        <w:t>b.</w:t>
      </w:r>
      <w:r w:rsidRPr="005036AA">
        <w:tab/>
        <w:t>If the court finds that the plaintiff has failed to comply with the provisions of subsection a. of this section, the court may dismiss the complaint</w:t>
      </w:r>
      <w:r w:rsidRPr="005036AA">
        <w:rPr>
          <w:rFonts w:ascii="Albertus Extra Bold" w:hAnsi="Albertus Extra Bold"/>
          <w:b/>
          <w:vertAlign w:val="superscript"/>
        </w:rPr>
        <w:t>1</w:t>
      </w:r>
      <w:r w:rsidRPr="005036AA">
        <w:rPr>
          <w:rFonts w:ascii="Albertus Extra Bold" w:hAnsi="Albertus Extra Bold"/>
          <w:b/>
        </w:rPr>
        <w:t>[</w:t>
      </w:r>
      <w:r w:rsidRPr="005036AA">
        <w:t>, with or without prejudice,</w:t>
      </w:r>
      <w:r w:rsidRPr="005036AA">
        <w:rPr>
          <w:rFonts w:ascii="Albertus Extra Bold" w:hAnsi="Albertus Extra Bold"/>
          <w:b/>
        </w:rPr>
        <w:t>]</w:t>
      </w:r>
      <w:r w:rsidRPr="005036AA">
        <w:rPr>
          <w:rFonts w:ascii="Albertus Extra Bold" w:hAnsi="Albertus Extra Bold"/>
          <w:b/>
          <w:vertAlign w:val="superscript"/>
        </w:rPr>
        <w:t>1</w:t>
      </w:r>
      <w:r w:rsidRPr="005036AA">
        <w:t xml:space="preserve"> or deny the accrual of any </w:t>
      </w:r>
      <w:r w:rsidRPr="005036AA">
        <w:rPr>
          <w:rFonts w:ascii="Albertus Extra Bold" w:hAnsi="Albertus Extra Bold"/>
          <w:b/>
          <w:vertAlign w:val="superscript"/>
        </w:rPr>
        <w:t>1</w:t>
      </w:r>
      <w:r w:rsidRPr="005036AA">
        <w:rPr>
          <w:rFonts w:ascii="Albertus Extra Bold" w:hAnsi="Albertus Extra Bold"/>
          <w:b/>
        </w:rPr>
        <w:t>[</w:t>
      </w:r>
      <w:r w:rsidRPr="005036AA">
        <w:t>interest,</w:t>
      </w:r>
      <w:r w:rsidRPr="005036AA">
        <w:rPr>
          <w:rFonts w:ascii="Albertus Extra Bold" w:hAnsi="Albertus Extra Bold"/>
          <w:b/>
        </w:rPr>
        <w:t>]</w:t>
      </w:r>
      <w:r w:rsidRPr="005036AA">
        <w:rPr>
          <w:rFonts w:ascii="Albertus Extra Bold" w:hAnsi="Albertus Extra Bold"/>
          <w:b/>
          <w:vertAlign w:val="superscript"/>
        </w:rPr>
        <w:t>1</w:t>
      </w:r>
      <w:r w:rsidRPr="005036AA">
        <w:t xml:space="preserve"> costs, attorney’s fees and other fees relating to the mortgage debt.  </w:t>
      </w:r>
    </w:p>
    <w:p w:rsidR="00D427AC" w:rsidRPr="00D71D68" w:rsidRDefault="00D427AC" w:rsidP="00D427AC"/>
    <w:p w:rsidR="00D427AC" w:rsidRPr="00AA7880" w:rsidRDefault="00D427AC" w:rsidP="00D427AC">
      <w:r>
        <w:tab/>
        <w:t>2.</w:t>
      </w:r>
      <w:r>
        <w:tab/>
        <w:t xml:space="preserve">This act shall take effect immediately and shall apply to mortgage foreclosure actions filed on or after the effective date.  </w:t>
      </w:r>
    </w:p>
    <w:sectPr w:rsidR="00D427AC" w:rsidRPr="00AA7880" w:rsidSect="005036AA">
      <w:headerReference w:type="default" r:id="rId13"/>
      <w:footerReference w:type="default" r:id="rId14"/>
      <w:headerReference w:type="first" r:id="rId15"/>
      <w:footerReference w:type="first" r:id="rId16"/>
      <w:pgSz w:w="12240" w:h="20160" w:code="5"/>
      <w:pgMar w:top="1440" w:right="2520" w:bottom="1872" w:left="2880" w:header="1181" w:footer="1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C12" w:rsidRDefault="00163C12">
      <w:r>
        <w:separator/>
      </w:r>
    </w:p>
  </w:endnote>
  <w:endnote w:type="continuationSeparator" w:id="0">
    <w:p w:rsidR="00163C12" w:rsidRDefault="00163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0D8" w:rsidRDefault="00F931C8" w:rsidP="00F931C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6AA" w:rsidRPr="00921C91" w:rsidRDefault="005036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36AA" w:rsidRPr="00921C91" w:rsidRDefault="005036AA">
    <w:pPr>
      <w:pStyle w:val="Footer"/>
      <w:rPr>
        <w:szCs w:val="18"/>
      </w:rPr>
    </w:pPr>
  </w:p>
  <w:p w:rsidR="005036AA" w:rsidRPr="00921C91" w:rsidRDefault="005036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36AA" w:rsidRDefault="005036AA" w:rsidP="00686AEB">
    <w:pPr>
      <w:pStyle w:val="Footer"/>
    </w:pPr>
    <w:r>
      <w:tab/>
      <w:t>Matter enclosed in superscript numerals has been adopted as follows:</w:t>
    </w:r>
  </w:p>
  <w:p w:rsidR="005036AA" w:rsidRDefault="005036A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May 5, 2021.</w:t>
    </w:r>
  </w:p>
  <w:p w:rsidR="005036AA" w:rsidRPr="005036AA" w:rsidRDefault="005036A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C12" w:rsidRDefault="00163C12">
      <w:r>
        <w:separator/>
      </w:r>
    </w:p>
  </w:footnote>
  <w:footnote w:type="continuationSeparator" w:id="0">
    <w:p w:rsidR="00163C12" w:rsidRDefault="00163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44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4863" w:rsidRDefault="00464863" w:rsidP="00464863">
    <w:pPr>
      <w:pStyle w:val="bpuHeadSpon"/>
    </w:pPr>
    <w:r w:rsidRPr="00464863">
      <w:rPr>
        <w:rStyle w:val="bpuHeadSponChar"/>
      </w:rPr>
      <w:t>A2808</w:t>
    </w:r>
    <w:r>
      <w:t xml:space="preserve"> </w:t>
    </w:r>
    <w:r w:rsidR="005036AA">
      <w:t xml:space="preserve">[1R] </w:t>
    </w:r>
    <w:r>
      <w:t>SCHAER</w:t>
    </w:r>
  </w:p>
  <w:p w:rsidR="00464863" w:rsidRDefault="00464863" w:rsidP="00464863">
    <w:pPr>
      <w:pStyle w:val="bpuHeadSpon"/>
    </w:pPr>
    <w:r>
      <w:fldChar w:fldCharType="begin"/>
    </w:r>
    <w:r>
      <w:instrText xml:space="preserve"> PAGE  \* MERGEFORMAT </w:instrText>
    </w:r>
    <w:r>
      <w:fldChar w:fldCharType="separate"/>
    </w:r>
    <w:r w:rsidR="005036AA">
      <w:rPr>
        <w:noProof/>
      </w:rPr>
      <w:t>3</w:t>
    </w:r>
    <w:r>
      <w:fldChar w:fldCharType="end"/>
    </w:r>
  </w:p>
  <w:p w:rsidR="00464863" w:rsidRDefault="00464863" w:rsidP="004648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4863" w:rsidRDefault="00464863" w:rsidP="00464863">
    <w:pPr>
      <w:pStyle w:val="bpuHeadSpon"/>
    </w:pPr>
    <w:r w:rsidRPr="00464863">
      <w:rPr>
        <w:rStyle w:val="bpuHeadSponChar"/>
      </w:rPr>
      <w:t>A2808</w:t>
    </w:r>
    <w:r>
      <w:t xml:space="preserve"> </w:t>
    </w:r>
    <w:r w:rsidR="005036AA">
      <w:t xml:space="preserve">[1R] </w:t>
    </w:r>
    <w:r>
      <w:t>SCHAER</w:t>
    </w:r>
    <w:r w:rsidR="009F00D8">
      <w:t>, REYNOLDS-JACKSON</w:t>
    </w:r>
  </w:p>
  <w:p w:rsidR="00464863" w:rsidRDefault="00464863" w:rsidP="00464863">
    <w:pPr>
      <w:pStyle w:val="bpuHeadSpon"/>
    </w:pPr>
    <w:r>
      <w:fldChar w:fldCharType="begin"/>
    </w:r>
    <w:r>
      <w:instrText xml:space="preserve"> PAGE  \* MERGEFORMAT </w:instrText>
    </w:r>
    <w:r>
      <w:fldChar w:fldCharType="separate"/>
    </w:r>
    <w:r w:rsidR="0010448A">
      <w:rPr>
        <w:noProof/>
      </w:rPr>
      <w:t>2</w:t>
    </w:r>
    <w:r>
      <w:fldChar w:fldCharType="end"/>
    </w:r>
  </w:p>
  <w:p w:rsidR="00464863" w:rsidRDefault="00464863" w:rsidP="004648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C12"/>
    <w:rsid w:val="000051BD"/>
    <w:rsid w:val="000160A5"/>
    <w:rsid w:val="0002335B"/>
    <w:rsid w:val="0003549A"/>
    <w:rsid w:val="000367AE"/>
    <w:rsid w:val="00043B22"/>
    <w:rsid w:val="00054975"/>
    <w:rsid w:val="00057D20"/>
    <w:rsid w:val="0006197C"/>
    <w:rsid w:val="0006281F"/>
    <w:rsid w:val="0008141C"/>
    <w:rsid w:val="00094A55"/>
    <w:rsid w:val="0009739D"/>
    <w:rsid w:val="000A44A7"/>
    <w:rsid w:val="000B1054"/>
    <w:rsid w:val="000B3411"/>
    <w:rsid w:val="000B485D"/>
    <w:rsid w:val="000C054C"/>
    <w:rsid w:val="000C12C2"/>
    <w:rsid w:val="000D11AF"/>
    <w:rsid w:val="000D6255"/>
    <w:rsid w:val="000D6262"/>
    <w:rsid w:val="000D7B4A"/>
    <w:rsid w:val="000E4006"/>
    <w:rsid w:val="000F3DA2"/>
    <w:rsid w:val="000F5FDE"/>
    <w:rsid w:val="000F6452"/>
    <w:rsid w:val="000F7466"/>
    <w:rsid w:val="0010448A"/>
    <w:rsid w:val="0013000E"/>
    <w:rsid w:val="001300F7"/>
    <w:rsid w:val="00133F81"/>
    <w:rsid w:val="00135943"/>
    <w:rsid w:val="00163C1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0B7"/>
    <w:rsid w:val="001F14C7"/>
    <w:rsid w:val="001F7405"/>
    <w:rsid w:val="00205533"/>
    <w:rsid w:val="00212B8D"/>
    <w:rsid w:val="00222983"/>
    <w:rsid w:val="002370D0"/>
    <w:rsid w:val="00255958"/>
    <w:rsid w:val="00257FA2"/>
    <w:rsid w:val="0026574A"/>
    <w:rsid w:val="002660BB"/>
    <w:rsid w:val="00267241"/>
    <w:rsid w:val="002720E8"/>
    <w:rsid w:val="00275293"/>
    <w:rsid w:val="002776B0"/>
    <w:rsid w:val="00286C7E"/>
    <w:rsid w:val="002A1029"/>
    <w:rsid w:val="002A3A1A"/>
    <w:rsid w:val="002A4692"/>
    <w:rsid w:val="002A51BA"/>
    <w:rsid w:val="002B2E26"/>
    <w:rsid w:val="002B3FE6"/>
    <w:rsid w:val="002B745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BA1"/>
    <w:rsid w:val="004169AD"/>
    <w:rsid w:val="00416C4B"/>
    <w:rsid w:val="0041751E"/>
    <w:rsid w:val="004211E5"/>
    <w:rsid w:val="00422091"/>
    <w:rsid w:val="0043386C"/>
    <w:rsid w:val="00436F2D"/>
    <w:rsid w:val="00436F5D"/>
    <w:rsid w:val="00441B42"/>
    <w:rsid w:val="0045118A"/>
    <w:rsid w:val="00455D51"/>
    <w:rsid w:val="00456BF9"/>
    <w:rsid w:val="00461057"/>
    <w:rsid w:val="0046486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6AA"/>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F5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5F9"/>
    <w:rsid w:val="00794B94"/>
    <w:rsid w:val="00794BD4"/>
    <w:rsid w:val="007A2F73"/>
    <w:rsid w:val="007A3061"/>
    <w:rsid w:val="007A5A0B"/>
    <w:rsid w:val="007B3F3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801"/>
    <w:rsid w:val="009C0D22"/>
    <w:rsid w:val="009C2DD9"/>
    <w:rsid w:val="009C3E09"/>
    <w:rsid w:val="009C5630"/>
    <w:rsid w:val="009D0E5D"/>
    <w:rsid w:val="009D0F63"/>
    <w:rsid w:val="009D7934"/>
    <w:rsid w:val="009D7CCF"/>
    <w:rsid w:val="009E5961"/>
    <w:rsid w:val="009F00D8"/>
    <w:rsid w:val="009F4FAC"/>
    <w:rsid w:val="009F52C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49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36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965"/>
    <w:rsid w:val="00BC7892"/>
    <w:rsid w:val="00BE24D6"/>
    <w:rsid w:val="00BE7EFA"/>
    <w:rsid w:val="00BF06AD"/>
    <w:rsid w:val="00BF2C67"/>
    <w:rsid w:val="00C04F4D"/>
    <w:rsid w:val="00C12E48"/>
    <w:rsid w:val="00C13D14"/>
    <w:rsid w:val="00C15F53"/>
    <w:rsid w:val="00C23F09"/>
    <w:rsid w:val="00C25356"/>
    <w:rsid w:val="00C257DD"/>
    <w:rsid w:val="00C3063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077"/>
    <w:rsid w:val="00CA037D"/>
    <w:rsid w:val="00CA0837"/>
    <w:rsid w:val="00CA2442"/>
    <w:rsid w:val="00CA4725"/>
    <w:rsid w:val="00CA715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7A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1AB"/>
    <w:rsid w:val="00E7144F"/>
    <w:rsid w:val="00E73D74"/>
    <w:rsid w:val="00E76A79"/>
    <w:rsid w:val="00E80692"/>
    <w:rsid w:val="00E80C24"/>
    <w:rsid w:val="00E9265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1C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4A5B9D6"/>
  <w15:docId w15:val="{B2453B8E-9E81-4F50-9881-D5108302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64863"/>
  </w:style>
  <w:style w:type="paragraph" w:styleId="BalloonText">
    <w:name w:val="Balloon Text"/>
    <w:basedOn w:val="Normal"/>
    <w:link w:val="BalloonTextChar"/>
    <w:semiHidden/>
    <w:unhideWhenUsed/>
    <w:rsid w:val="00C257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7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487</Words>
  <Characters>2684</Characters>
  <Application>Microsoft Office Word</Application>
  <DocSecurity>0</DocSecurity>
  <Lines>80</Lines>
  <Paragraphs>27</Paragraphs>
  <ScaleCrop>false</ScaleCrop>
  <HeadingPairs>
    <vt:vector size="2" baseType="variant">
      <vt:variant>
        <vt:lpstr>Title</vt:lpstr>
      </vt:variant>
      <vt:variant>
        <vt:i4>1</vt:i4>
      </vt:variant>
    </vt:vector>
  </HeadingPairs>
  <TitlesOfParts>
    <vt:vector size="1" baseType="lpstr">
      <vt:lpstr>A2808</vt:lpstr>
    </vt:vector>
  </TitlesOfParts>
  <Manager>R230</Manager>
  <Company>NJ Office of Legislative Services</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A2808</dc:title>
  <dc:subject/>
  <dc:creator>Assemblyman  SCHAER</dc:creator>
  <cp:keywords>A2808|2|LG |264|297|297|!|0|</cp:keywords>
  <dc:description>INTRODUCED FEBRUARY 20, 2020_x000d_
AMENDED MAY 5, 2021</dc:description>
  <cp:lastModifiedBy>Todaro, Vivian</cp:lastModifiedBy>
  <cp:revision>2</cp:revision>
  <cp:lastPrinted>2021-12-06T14:47:00Z</cp:lastPrinted>
  <dcterms:created xsi:type="dcterms:W3CDTF">2021-12-06T14:47:00Z</dcterms:created>
  <dcterms:modified xsi:type="dcterms:W3CDTF">2021-12-06T14:47:00Z</dcterms:modified>
  <cp:category>C.2A:50-56.4 to 2017/240_x000d_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