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7C5" w:rsidRDefault="008C57C5" w:rsidP="008C57C5">
      <w:pPr>
        <w:pStyle w:val="bpuBill"/>
      </w:pPr>
      <w:bookmarkStart w:id="0" w:name="bpuFrontPg"/>
      <w:bookmarkStart w:id="1" w:name="_GoBack"/>
      <w:bookmarkEnd w:id="0"/>
      <w:bookmarkEnd w:id="1"/>
      <w:r>
        <w:t xml:space="preserve">ASSEMBLY, No. 2824 </w:t>
      </w:r>
    </w:p>
    <w:p w:rsidR="008C57C5" w:rsidRPr="009D38FF" w:rsidRDefault="008C57C5" w:rsidP="008C57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114" r:id="rId7"/>
        </w:object>
      </w:r>
    </w:p>
    <w:p w:rsidR="008C57C5" w:rsidRDefault="008C57C5" w:rsidP="008C57C5">
      <w:pPr>
        <w:pStyle w:val="bpuState"/>
      </w:pPr>
      <w:r>
        <w:t>STATE OF NEW JERSEY</w:t>
      </w:r>
    </w:p>
    <w:p w:rsidR="008C57C5" w:rsidRDefault="008C57C5" w:rsidP="008C57C5">
      <w:pPr>
        <w:pStyle w:val="bpuLegislature"/>
      </w:pPr>
      <w:r>
        <w:t>219th LEGISLATURE</w:t>
      </w:r>
    </w:p>
    <w:p w:rsidR="008C57C5" w:rsidRDefault="008C57C5" w:rsidP="008C57C5">
      <w:pPr>
        <w:pStyle w:val="bpuWpGraphic"/>
      </w:pPr>
      <w:r>
        <w:object w:dxaOrig="8985" w:dyaOrig="255">
          <v:shape id="_x0000_i1026" type="#_x0000_t75" style="width:6in;height:12pt" o:ole="">
            <v:imagedata r:id="rId6" o:title=""/>
          </v:shape>
          <o:OLEObject Type="Embed" ProgID="WPWin6.1" ShapeID="_x0000_i1026" DrawAspect="Content" ObjectID="_1643782115" r:id="rId8"/>
        </w:object>
      </w:r>
      <w:r>
        <w:t xml:space="preserve">  </w:t>
      </w:r>
    </w:p>
    <w:p w:rsidR="008C57C5" w:rsidRDefault="008C57C5" w:rsidP="008C57C5">
      <w:pPr>
        <w:pStyle w:val="bpuIntro"/>
      </w:pPr>
      <w:r>
        <w:t>INTRODUCED FEBRUARY 20, 2020</w:t>
      </w:r>
    </w:p>
    <w:p w:rsidR="008C57C5" w:rsidRDefault="008C57C5" w:rsidP="008C57C5">
      <w:pPr>
        <w:pStyle w:val="bpuIntro"/>
      </w:pPr>
    </w:p>
    <w:p w:rsidR="008C57C5" w:rsidRDefault="008C57C5" w:rsidP="008C57C5">
      <w:pPr>
        <w:pStyle w:val="bpuIntro"/>
        <w:sectPr w:rsidR="008C57C5" w:rsidSect="008C57C5">
          <w:headerReference w:type="even" r:id="rId9"/>
          <w:headerReference w:type="default" r:id="rId10"/>
          <w:pgSz w:w="12240" w:h="20160" w:code="5"/>
          <w:pgMar w:top="2160" w:right="1440" w:bottom="1440" w:left="1440" w:header="72" w:footer="720" w:gutter="0"/>
          <w:pgNumType w:start="1"/>
          <w:cols w:space="720"/>
          <w:docGrid w:linePitch="360"/>
        </w:sectPr>
      </w:pPr>
    </w:p>
    <w:p w:rsidR="008C57C5" w:rsidRDefault="008C57C5" w:rsidP="008C57C5">
      <w:pPr>
        <w:pStyle w:val="bpuIntro"/>
      </w:pPr>
    </w:p>
    <w:p w:rsidR="008C57C5" w:rsidRDefault="008C57C5" w:rsidP="008C57C5">
      <w:pPr>
        <w:pStyle w:val="bpuSponsor"/>
      </w:pPr>
      <w:r>
        <w:t>Sponsored by:</w:t>
      </w:r>
    </w:p>
    <w:p w:rsidR="008C57C5" w:rsidRDefault="008C57C5" w:rsidP="008C57C5">
      <w:pPr>
        <w:pStyle w:val="bpuSponsor"/>
      </w:pPr>
      <w:r>
        <w:t>Assemblywoman  CAROL A. MURPHY</w:t>
      </w:r>
    </w:p>
    <w:p w:rsidR="008C57C5" w:rsidRDefault="008C57C5" w:rsidP="008C57C5">
      <w:pPr>
        <w:pStyle w:val="bpuSponsor"/>
      </w:pPr>
      <w:r>
        <w:t>District 7 (Burlington)</w:t>
      </w:r>
    </w:p>
    <w:p w:rsidR="008C57C5" w:rsidRDefault="008C57C5" w:rsidP="008C57C5">
      <w:pPr>
        <w:pStyle w:val="bpuSponsor"/>
      </w:pPr>
    </w:p>
    <w:p w:rsidR="008C57C5" w:rsidRDefault="008C57C5" w:rsidP="008C57C5">
      <w:pPr>
        <w:pStyle w:val="bpuSponsor"/>
      </w:pPr>
    </w:p>
    <w:p w:rsidR="008C57C5" w:rsidRDefault="008C57C5" w:rsidP="008C57C5">
      <w:pPr>
        <w:pStyle w:val="bpuSponsor"/>
      </w:pPr>
    </w:p>
    <w:p w:rsidR="008C57C5" w:rsidRDefault="008C57C5" w:rsidP="008C57C5">
      <w:pPr>
        <w:pStyle w:val="bpuSponsor"/>
      </w:pPr>
    </w:p>
    <w:p w:rsidR="008C57C5" w:rsidRDefault="008C57C5" w:rsidP="008C57C5">
      <w:pPr>
        <w:pStyle w:val="bpuSponsor"/>
      </w:pPr>
      <w:r>
        <w:t>SYNOPSIS</w:t>
      </w:r>
    </w:p>
    <w:p w:rsidR="008C57C5" w:rsidRDefault="008C57C5" w:rsidP="008C57C5">
      <w:pPr>
        <w:pStyle w:val="bpuNormText"/>
      </w:pPr>
      <w:r>
        <w:tab/>
        <w:t>Requires creditors to maintain vacant and abandoned non-residential properties under foreclosure.</w:t>
      </w:r>
    </w:p>
    <w:p w:rsidR="008C57C5" w:rsidRDefault="008C57C5" w:rsidP="008C57C5">
      <w:pPr>
        <w:pStyle w:val="bpuNormText"/>
      </w:pPr>
      <w:r>
        <w:t xml:space="preserve"> </w:t>
      </w:r>
    </w:p>
    <w:p w:rsidR="008C57C5" w:rsidRDefault="008C57C5" w:rsidP="008C57C5">
      <w:pPr>
        <w:pStyle w:val="bpuSponsor"/>
      </w:pPr>
      <w:r>
        <w:t xml:space="preserve">CURRENT VERSION OF TEXT </w:t>
      </w:r>
    </w:p>
    <w:p w:rsidR="008C57C5" w:rsidRDefault="008C57C5" w:rsidP="008C57C5">
      <w:pPr>
        <w:pStyle w:val="bpuNormText"/>
      </w:pPr>
      <w:r>
        <w:tab/>
        <w:t>As introduced.</w:t>
      </w:r>
    </w:p>
    <w:p w:rsidR="008C57C5" w:rsidRDefault="008C57C5" w:rsidP="008C57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57C5" w:rsidRDefault="008C57C5" w:rsidP="008916EC">
      <w:pPr>
        <w:pStyle w:val="FronterPage"/>
        <w:tabs>
          <w:tab w:val="clear" w:pos="720"/>
          <w:tab w:val="clear" w:pos="1440"/>
          <w:tab w:val="clear" w:pos="2160"/>
          <w:tab w:val="clear" w:pos="2880"/>
          <w:tab w:val="clear" w:pos="3600"/>
          <w:tab w:val="clear" w:pos="4320"/>
          <w:tab w:val="clear" w:pos="5040"/>
        </w:tabs>
        <w:sectPr w:rsidR="008C57C5" w:rsidSect="008C57C5">
          <w:type w:val="continuous"/>
          <w:pgSz w:w="12240" w:h="20160" w:code="5"/>
          <w:pgMar w:top="1440" w:right="2275" w:bottom="1440" w:left="2275" w:header="72" w:footer="720" w:gutter="0"/>
          <w:pgNumType w:start="1"/>
          <w:cols w:space="720"/>
          <w:docGrid w:linePitch="360"/>
        </w:sectPr>
      </w:pPr>
    </w:p>
    <w:p w:rsidR="00F85734" w:rsidRPr="00677316" w:rsidRDefault="00F85734" w:rsidP="00F85734">
      <w:pPr>
        <w:pStyle w:val="HangingAnAct"/>
        <w:rPr>
          <w:rStyle w:val="HangingAnActChar"/>
        </w:rPr>
      </w:pPr>
      <w:r w:rsidRPr="00F85734">
        <w:rPr>
          <w:rStyle w:val="BillHead"/>
        </w:rPr>
        <w:t>An Act</w:t>
      </w:r>
      <w:r w:rsidRPr="006B7FA7">
        <w:rPr>
          <w:rStyle w:val="HangingAnActChar"/>
        </w:rPr>
        <w:t xml:space="preserve"> </w:t>
      </w:r>
      <w:r>
        <w:t>requiring creditors to maintain vacant and abandoned non-residential properties under foreclosure and amending P.L.2014, c.35 and P.L.2008, c.127.</w:t>
      </w:r>
    </w:p>
    <w:p w:rsidR="00F85734" w:rsidRPr="00D71D68" w:rsidRDefault="00F85734" w:rsidP="00F85734"/>
    <w:p w:rsidR="00F85734" w:rsidRPr="00AA7880" w:rsidRDefault="00F85734" w:rsidP="00F857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85734" w:rsidRPr="00D71D68" w:rsidRDefault="00F85734" w:rsidP="00F85734"/>
    <w:p w:rsidR="00F85734" w:rsidRDefault="00F85734" w:rsidP="00F85734">
      <w:r>
        <w:tab/>
        <w:t>1.</w:t>
      </w:r>
      <w:r>
        <w:tab/>
        <w:t>Section 1 of P.L.2014, c.35 (C.</w:t>
      </w:r>
      <w:r w:rsidRPr="0031497B">
        <w:t>40:48-2.12s</w:t>
      </w:r>
      <w:r>
        <w:t>) is amended to read as follows:</w:t>
      </w:r>
    </w:p>
    <w:p w:rsidR="00AC7FB3" w:rsidRDefault="00AC7FB3" w:rsidP="00642DE5">
      <w:pPr>
        <w:tabs>
          <w:tab w:val="clear" w:pos="1440"/>
          <w:tab w:val="left" w:pos="1170"/>
        </w:tabs>
      </w:pPr>
      <w:r>
        <w:tab/>
        <w:t>1.</w:t>
      </w:r>
      <w:r w:rsidR="00642DE5">
        <w:tab/>
        <w:t>a.</w:t>
      </w:r>
      <w:r w:rsidR="00642DE5">
        <w:tab/>
      </w:r>
      <w:r>
        <w:t xml:space="preserve">The governing body of any municipality may adopt ordinances to regulate the care, maintenance, security, and upkeep of the exterior of vacant and abandoned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properties on which a summons and complaint in an action to foreclose has been filed.</w:t>
      </w:r>
    </w:p>
    <w:p w:rsidR="00AC7FB3" w:rsidRDefault="00642DE5" w:rsidP="00AC7FB3">
      <w:r>
        <w:tab/>
        <w:t>b.</w:t>
      </w:r>
      <w:r>
        <w:tab/>
      </w:r>
      <w:r w:rsidR="00AC7FB3">
        <w:t xml:space="preserve">(1) </w:t>
      </w:r>
      <w:r>
        <w:t xml:space="preserve"> </w:t>
      </w:r>
      <w:r w:rsidR="00AC7FB3">
        <w:t xml:space="preserve">An ordinance adopted pursuant to subsection a. of this section shall provide that the creditor filing the summons and complaint in an action to foreclose shall be responsible for the care, maintenance, security, and upkeep of the exterior of the vacant and abandoned </w:t>
      </w:r>
      <w:r w:rsidR="00AD4DA6" w:rsidRPr="00AD4DA6">
        <w:rPr>
          <w:rFonts w:ascii="Albertus Extra Bold" w:hAnsi="Albertus Extra Bold"/>
          <w:b/>
        </w:rPr>
        <w:t>[</w:t>
      </w:r>
      <w:r w:rsidR="00AC7FB3">
        <w:t>residential</w:t>
      </w:r>
      <w:r w:rsidR="00AD4DA6" w:rsidRPr="00AD4DA6">
        <w:rPr>
          <w:rFonts w:ascii="Albertus Extra Bold" w:hAnsi="Albertus Extra Bold"/>
          <w:b/>
        </w:rPr>
        <w:t>]</w:t>
      </w:r>
      <w:r w:rsidR="00AC7FB3">
        <w:t xml:space="preserve"> property, and if located out-of-State, shall be responsible for appointing an in-State representative or agent to act for the foreclosing creditor. </w:t>
      </w:r>
    </w:p>
    <w:p w:rsidR="00AC7FB3" w:rsidRDefault="00AC7FB3" w:rsidP="00AC7FB3">
      <w:r>
        <w:tab/>
        <w:t>(2)</w:t>
      </w:r>
      <w:r>
        <w:tab/>
        <w:t>An ordinance adopted pursuant to subsection a. of this section shall authorize a public officer,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by failing to provide for the care, maintenance, security, and upkeep of the exterior of the property.  Such notice shall require the person or entity to correct the violation within 30 days of receipt of the notice, or within 10 days of receipt of the notice if the violation presents an imminent threat to public health and safety.  The issuance of a notice pursuant to this paragraph shall constitute proof that a property is "vacant and abandoned" for the purposes of section 1 of P.L.2012, c.70 (C.2A:50-73).</w:t>
      </w:r>
    </w:p>
    <w:p w:rsidR="00AC7FB3" w:rsidRDefault="00AC7FB3" w:rsidP="00AC7FB3">
      <w:r>
        <w:tab/>
        <w:t>(3)</w:t>
      </w:r>
      <w:r>
        <w:tab/>
        <w:t>An ordinance adopted pursuant to subsection a. of this section shall provide that an out-of-State creditor shall include the full name and contact information of the in-State representative or agent, and any other person or entity retained by the creditor or a representative of the creditor, in the notice required to be provided pursuant to paragraph (1) of subsection a. of section 17 of P.L.2008, c.127 (C.46:10B-51).</w:t>
      </w:r>
    </w:p>
    <w:p w:rsidR="00AC7FB3" w:rsidRDefault="00642DE5" w:rsidP="00AC7FB3">
      <w:r>
        <w:tab/>
        <w:t>c.</w:t>
      </w:r>
      <w:r>
        <w:tab/>
      </w:r>
      <w:r w:rsidR="00AC7FB3">
        <w:t xml:space="preserve">(1) </w:t>
      </w:r>
      <w:r>
        <w:t xml:space="preserve"> </w:t>
      </w:r>
      <w:r w:rsidR="00AC7FB3">
        <w:t>An out-of-State creditor subject to an ordinance adopted pursuant to subsection a. of this section found by the municipal 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for providing notice to the municipal clerk that a summons and complaint in an action to foreclose on a mortgage has been served.</w:t>
      </w:r>
    </w:p>
    <w:p w:rsidR="00AC7FB3" w:rsidRDefault="00AC7FB3" w:rsidP="00AC7FB3">
      <w:r>
        <w:tab/>
        <w:t>(2)</w:t>
      </w:r>
      <w:r>
        <w:tab/>
        <w:t xml:space="preserve">A creditor subject to an ordinance adopted pursuant to subsection a. of this section found by the municipal court of the municipality in which the property subject to the ordinance is located, or by any other court of competent jurisdiction, to be in violation of the requirement to correct a care, maintenance, security, or upkeep violation cited in a notice issued pursuant to the ordinance shall be subject to a fine of $1,500 for each day of the violation.  Any fines imposed pursuant to this paragraph shall commence 31 days following receipt of the notice, except if the violation presents an imminent risk to public health and safety, in which case any fines shall commence 11 days following receipt of the notice. </w:t>
      </w:r>
    </w:p>
    <w:p w:rsidR="00F85734" w:rsidRDefault="00AC7FB3" w:rsidP="00F85734">
      <w:r>
        <w:tab/>
        <w:t>d.</w:t>
      </w:r>
      <w:r>
        <w:tab/>
        <w:t>No less than 20 percent of any money collected pursuant to subsection a. of this section shall be utilized by the municipality for municipal code enforcement purposes.</w:t>
      </w:r>
    </w:p>
    <w:p w:rsidR="00F85734" w:rsidRPr="0031497B" w:rsidRDefault="00F85734" w:rsidP="00F85734">
      <w:r>
        <w:t>(cf: P.L.</w:t>
      </w:r>
      <w:r w:rsidR="00AC7FB3" w:rsidRPr="00AC7FB3">
        <w:t>2019, c.66, s.1</w:t>
      </w:r>
      <w:r>
        <w:t>)</w:t>
      </w:r>
    </w:p>
    <w:p w:rsidR="00F85734" w:rsidRDefault="00F85734" w:rsidP="00F85734"/>
    <w:p w:rsidR="00F85734" w:rsidRDefault="00F85734" w:rsidP="00F85734">
      <w:r>
        <w:tab/>
        <w:t>2.</w:t>
      </w:r>
      <w:r>
        <w:tab/>
        <w:t>Section 17 of P.L.2008, c.127 (C.</w:t>
      </w:r>
      <w:r w:rsidRPr="0031497B">
        <w:t>46:10B-51</w:t>
      </w:r>
      <w:r>
        <w:t>) is amended to read as follows:</w:t>
      </w:r>
    </w:p>
    <w:p w:rsidR="00AC7FB3" w:rsidRDefault="00AC7FB3" w:rsidP="00AC7FB3">
      <w:r>
        <w:tab/>
        <w:t xml:space="preserve">17.  a.  (1) A creditor serving a summons and complaint in an action to foreclose on a mortgage on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in this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AC7FB3" w:rsidRDefault="00AC7FB3" w:rsidP="00AC7FB3">
      <w:r>
        <w:tab/>
        <w:t>In the event that the property being foreclosed on is an affordable unit pursuant to the "Fair Housing Act," P.L.1985, c.222 (C.52:27D-301 et al.), then the creditor shall identify that the property is subject to the "Fair Housing Act."</w:t>
      </w:r>
    </w:p>
    <w:p w:rsidR="00AC7FB3" w:rsidRDefault="00AC7FB3" w:rsidP="00AC7FB3">
      <w:r>
        <w:tab/>
        <w:t>The notice shall also include the street address, lot and block number of the property, and the full name, address, and telephone number of an individual located within the State who is authorized to accept service on behalf of the creditor.  The notice shall be provided to the municipal clerk and the mayor or other chief executive officer within 10 days of service of a summons and complaint in an action to foreclose on a mortgage against the subject property.</w:t>
      </w:r>
    </w:p>
    <w:p w:rsidR="00AC7FB3" w:rsidRDefault="00AC7FB3" w:rsidP="00AC7FB3">
      <w:r>
        <w:tab/>
        <w:t>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w:t>
      </w:r>
    </w:p>
    <w:p w:rsidR="00AC7FB3" w:rsidRDefault="00AC7FB3" w:rsidP="00AC7FB3">
      <w:r>
        <w:tab/>
        <w:t>(2)</w:t>
      </w:r>
      <w:r>
        <w:tab/>
        <w:t xml:space="preserve">Within 30 days following the effective date of P.L.2009, c.296 (C.2A:50-69 et al.), any creditor that has initiated a foreclosure proceeding on any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which is pending in Superior Court shall provide to the municipal clerk of the municipality in which the property is located, a listing of all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properties in the municipality for which the creditor has foreclosure actions pending by street address and lot and block number.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AC7FB3" w:rsidRDefault="00AC7FB3" w:rsidP="00AC7FB3">
      <w:r>
        <w:tab/>
        <w:t>b.</w:t>
      </w:r>
      <w:r>
        <w:tab/>
        <w:t xml:space="preserve">If the owner of a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vacates or abandons any property on which a foreclosure proceeding has been initiated or if a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 pursuant to R.S.40:49-5.</w:t>
      </w:r>
    </w:p>
    <w:p w:rsidR="00AC7FB3" w:rsidRDefault="00AC7FB3" w:rsidP="00AC7FB3">
      <w:r>
        <w:tab/>
        <w:t>c.</w:t>
      </w:r>
      <w:r>
        <w:tab/>
        <w:t xml:space="preserve">If the municipality expends public funds in order to abate a nuisance or correct a violation on a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AC7FB3" w:rsidRDefault="00AC7FB3" w:rsidP="00AC7FB3">
      <w:r>
        <w:tab/>
        <w:t>d.</w:t>
      </w:r>
      <w:r>
        <w:tab/>
        <w:t xml:space="preserve">A creditor that institutes a foreclosure proceeding on </w:t>
      </w:r>
      <w:r w:rsidR="00AD4DA6" w:rsidRPr="00AD4DA6">
        <w:rPr>
          <w:rFonts w:ascii="Albertus Extra Bold" w:hAnsi="Albertus Extra Bold"/>
          <w:b/>
        </w:rPr>
        <w:t>[</w:t>
      </w:r>
      <w:r>
        <w:t>residential</w:t>
      </w:r>
      <w:r w:rsidR="00AD4DA6" w:rsidRPr="00AD4DA6">
        <w:rPr>
          <w:rFonts w:ascii="Albertus Extra Bold" w:hAnsi="Albertus Extra Bold"/>
          <w:b/>
        </w:rPr>
        <w:t>]</w:t>
      </w:r>
      <w:r>
        <w:t xml:space="preserve"> property pursuant to the "Fair Foreclosure Act," P.L.1995, c.244 (C.2A:50-53 et seq.), shall file with the summons and complaint in Superior Court, and with the lis pendens filed with the office of the county clerk or register of deeds and mortgages, the following information:</w:t>
      </w:r>
    </w:p>
    <w:p w:rsidR="00AC7FB3" w:rsidRDefault="00AC7FB3" w:rsidP="00AC7FB3">
      <w:r>
        <w:tab/>
        <w:t>(1)</w:t>
      </w:r>
      <w:r>
        <w:tab/>
        <w:t xml:space="preserve">the full name, address, and telephone number for the representative of the creditor and any servicer who is responsible for receiving complaints of property maintenance and code violations pursuant to subsection b. of this section; </w:t>
      </w:r>
    </w:p>
    <w:p w:rsidR="00AC7FB3" w:rsidRDefault="00AC7FB3" w:rsidP="00AC7FB3">
      <w:r>
        <w:tab/>
        <w:t>(2)</w:t>
      </w:r>
      <w:r>
        <w:tab/>
        <w:t>if the creditor or servicer is located out-of-State, the full name, address, and telephone number of an in-State representative or agent who shall be responsible for the care, maintenance, security, and upkeep of the property if it becomes vacant and abandoned ; and</w:t>
      </w:r>
    </w:p>
    <w:p w:rsidR="00AC7FB3" w:rsidRDefault="00AC7FB3" w:rsidP="00F85734">
      <w:r>
        <w:tab/>
        <w:t>(3)</w:t>
      </w:r>
      <w:r>
        <w:tab/>
        <w:t>if there is any change in the information required to be filed pursuant to paragraph (1) or (2) of this subsection following the filing of the summons and complaint or the lis pendens, the updated name, address, or telephone number, to be filed with the Superior Court, the office of the county clerk or register of deeds and mortgages, and all other parties, within 10 days of the change in that information.</w:t>
      </w:r>
    </w:p>
    <w:p w:rsidR="00F85734" w:rsidRPr="0031497B" w:rsidRDefault="00F85734" w:rsidP="00F85734">
      <w:r>
        <w:t>(cf: P.L.</w:t>
      </w:r>
      <w:r w:rsidR="00AC7FB3" w:rsidRPr="00AC7FB3">
        <w:t>2019, c.66, s.2</w:t>
      </w:r>
      <w:r>
        <w:t>)</w:t>
      </w:r>
    </w:p>
    <w:p w:rsidR="00F85734" w:rsidRPr="00AA7880" w:rsidRDefault="00F85734" w:rsidP="00F85734">
      <w:r>
        <w:tab/>
        <w:t>3.</w:t>
      </w:r>
      <w:r>
        <w:tab/>
        <w:t>This act shall take effect immediately.</w:t>
      </w:r>
    </w:p>
    <w:p w:rsidR="00F85734" w:rsidRDefault="00F85734" w:rsidP="00F85734"/>
    <w:p w:rsidR="00F85734" w:rsidRPr="00CE7BD8" w:rsidRDefault="00F85734" w:rsidP="00F85734"/>
    <w:p w:rsidR="00F85734" w:rsidRPr="00AA7880" w:rsidRDefault="00F85734" w:rsidP="00F85734">
      <w:pPr>
        <w:jc w:val="center"/>
      </w:pPr>
      <w:r w:rsidRPr="00D71D68">
        <w:t>STATEMENT</w:t>
      </w:r>
    </w:p>
    <w:p w:rsidR="00F85734" w:rsidRDefault="00F85734" w:rsidP="00F85734"/>
    <w:p w:rsidR="00F85734" w:rsidRDefault="00F85734" w:rsidP="00F85734">
      <w:r>
        <w:tab/>
        <w:t>This bill would require creditors to maintain vacant and abandoned non-residential properties under foreclosure.  Current law only requires creditors to maintain the exterior of vacant and abandoned residential properties under foreclosure.  Vacant and abandoned commercial and other non-residential properties present the same kinds of maintenance issues to communities as do vacant and abandoned residential properties.  This bill would extend creditors’ responsibility to maintain vacant and abandoned properties under foreclosure to include non-residential properties so that municipalities do not bear the cost of maintaining these properties.  The bill would also require creditors to notify each municipality of new and pending foreclosure actions on vacant and abandoned non-residential properties within the municipality.</w:t>
      </w:r>
    </w:p>
    <w:p w:rsidR="00F85734" w:rsidRDefault="00F85734" w:rsidP="00F85734">
      <w:r>
        <w:tab/>
        <w:t xml:space="preserve">The bill would also allow municipalities to provide for a fine of $1,500 for each day a maintenance violation concerning the exterior of a vacant and abandoned non-residential property under foreclosure goes uncorrected following a 30-day window to correct, or a 10-day window in the case of an imminent threat to public health and safety.  The bill would also allow municipalities to provide for a fine of $2,500 for each day an out-of-State creditor fails to </w:t>
      </w:r>
      <w:r w:rsidRPr="006B0E89">
        <w:t>appoint an in-State representative or agent</w:t>
      </w:r>
      <w:r>
        <w:t xml:space="preserve"> after the 10-day deadline to notify a municipality that a summons and complaint in an action to foreclose on a non-residential property has been served.  Current law only expressly allows municipalities to provide for such penalties with respect to vacant and abandoned residential properties.</w:t>
      </w:r>
    </w:p>
    <w:sectPr w:rsidR="00F85734" w:rsidSect="008C57C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D3" w:rsidRDefault="00B757D3">
      <w:r>
        <w:separator/>
      </w:r>
    </w:p>
  </w:endnote>
  <w:endnote w:type="continuationSeparator" w:id="0">
    <w:p w:rsidR="00B757D3" w:rsidRDefault="00B7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0F7" w:rsidRPr="00921C91" w:rsidRDefault="002B5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50F7" w:rsidRPr="00921C91" w:rsidRDefault="002B50F7">
    <w:pPr>
      <w:pStyle w:val="Footer"/>
      <w:rPr>
        <w:szCs w:val="18"/>
      </w:rPr>
    </w:pPr>
  </w:p>
  <w:p w:rsidR="002B50F7" w:rsidRPr="00921C91" w:rsidRDefault="002B5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50F7" w:rsidRDefault="002B50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D3" w:rsidRDefault="00B757D3">
      <w:r>
        <w:separator/>
      </w:r>
    </w:p>
  </w:footnote>
  <w:footnote w:type="continuationSeparator" w:id="0">
    <w:p w:rsidR="00B757D3" w:rsidRDefault="00B7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F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7C5" w:rsidRDefault="008C57C5" w:rsidP="008C57C5">
    <w:pPr>
      <w:pStyle w:val="bpuHeadSpon"/>
    </w:pPr>
    <w:r w:rsidRPr="008C57C5">
      <w:rPr>
        <w:rStyle w:val="bpuHeadSponChar"/>
      </w:rPr>
      <w:t>A2824</w:t>
    </w:r>
    <w:r>
      <w:t xml:space="preserve"> MURPHY</w:t>
    </w:r>
  </w:p>
  <w:p w:rsidR="008C57C5" w:rsidRDefault="008C57C5" w:rsidP="008C57C5">
    <w:pPr>
      <w:pStyle w:val="bpuHeadSpon"/>
    </w:pPr>
    <w:r>
      <w:fldChar w:fldCharType="begin"/>
    </w:r>
    <w:r>
      <w:instrText xml:space="preserve"> PAGE  \* MERGEFORMAT </w:instrText>
    </w:r>
    <w:r>
      <w:fldChar w:fldCharType="separate"/>
    </w:r>
    <w:r w:rsidR="00642DE5">
      <w:rPr>
        <w:noProof/>
      </w:rPr>
      <w:t>6</w:t>
    </w:r>
    <w:r>
      <w:fldChar w:fldCharType="end"/>
    </w:r>
  </w:p>
  <w:p w:rsidR="008C57C5" w:rsidRDefault="008C57C5" w:rsidP="008C57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7C5" w:rsidRDefault="008C57C5" w:rsidP="008C57C5">
    <w:pPr>
      <w:pStyle w:val="bpuHeadSpon"/>
    </w:pPr>
    <w:r w:rsidRPr="008C57C5">
      <w:rPr>
        <w:rStyle w:val="bpuHeadSponChar"/>
      </w:rPr>
      <w:t>A2824</w:t>
    </w:r>
    <w:r>
      <w:t xml:space="preserve"> MURPHY</w:t>
    </w:r>
  </w:p>
  <w:p w:rsidR="008C57C5" w:rsidRDefault="008C57C5" w:rsidP="008C57C5">
    <w:pPr>
      <w:pStyle w:val="bpuHeadSpon"/>
    </w:pPr>
    <w:r>
      <w:fldChar w:fldCharType="begin"/>
    </w:r>
    <w:r>
      <w:instrText xml:space="preserve"> PAGE  \* MERGEFORMAT </w:instrText>
    </w:r>
    <w:r>
      <w:fldChar w:fldCharType="separate"/>
    </w:r>
    <w:r w:rsidR="00642DE5">
      <w:rPr>
        <w:noProof/>
      </w:rPr>
      <w:t>2</w:t>
    </w:r>
    <w:r>
      <w:fldChar w:fldCharType="end"/>
    </w:r>
  </w:p>
  <w:p w:rsidR="008C57C5" w:rsidRDefault="008C57C5" w:rsidP="008C57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45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0F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56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E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7C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FB3"/>
    <w:rsid w:val="00AD08BB"/>
    <w:rsid w:val="00AD0EC0"/>
    <w:rsid w:val="00AD4DA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D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F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04"/>
    <w:rsid w:val="00E80692"/>
    <w:rsid w:val="00E80C24"/>
    <w:rsid w:val="00E93836"/>
    <w:rsid w:val="00EA7C16"/>
    <w:rsid w:val="00EC5281"/>
    <w:rsid w:val="00EC791D"/>
    <w:rsid w:val="00EC7CA6"/>
    <w:rsid w:val="00ED2300"/>
    <w:rsid w:val="00ED3C5D"/>
    <w:rsid w:val="00ED4553"/>
    <w:rsid w:val="00F00D08"/>
    <w:rsid w:val="00F0302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73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0AC2E56-C887-467E-8A5D-E553F5E4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5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2100</Words>
  <Characters>10997</Characters>
  <Application>Microsoft Office Word</Application>
  <DocSecurity>0</DocSecurity>
  <Lines>242</Lines>
  <Paragraphs>39</Paragraphs>
  <ScaleCrop>false</ScaleCrop>
  <HeadingPairs>
    <vt:vector size="2" baseType="variant">
      <vt:variant>
        <vt:lpstr>Title</vt:lpstr>
      </vt:variant>
      <vt:variant>
        <vt:i4>1</vt:i4>
      </vt:variant>
    </vt:vector>
  </HeadingPairs>
  <TitlesOfParts>
    <vt:vector size="1" baseType="lpstr">
      <vt:lpstr>20-2031 Asw. Murphy REI A3217</vt:lpstr>
    </vt:vector>
  </TitlesOfParts>
  <Manager>R211</Manager>
  <Company>NJ Office of Legislative Services</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A2824</dc:title>
  <dc:subject/>
  <dc:creator>Assemblywoman  MURPHY</dc:creator>
  <cp:keywords>A2824|6|LG |266|0|266|N|0|</cp:keywords>
  <dc:description>INTRODUCED FEBRUARY 20, 2020</dc:description>
  <cp:lastModifiedBy>Sommers, Shelly</cp:lastModifiedBy>
  <cp:revision>2</cp:revision>
  <cp:lastPrinted>2020-02-18T15:06:00Z</cp:lastPrinted>
  <dcterms:created xsi:type="dcterms:W3CDTF">2020-02-21T14:19:00Z</dcterms:created>
  <dcterms:modified xsi:type="dcterms:W3CDTF">2020-02-21T14:19:00Z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