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1EB0" w:rsidRDefault="00EB1EB0" w:rsidP="00EB1EB0">
      <w:pPr>
        <w:pStyle w:val="bpuBill"/>
      </w:pPr>
      <w:bookmarkStart w:id="0" w:name="bpuFrontPg"/>
      <w:bookmarkStart w:id="1" w:name="_GoBack"/>
      <w:bookmarkEnd w:id="0"/>
      <w:bookmarkEnd w:id="1"/>
      <w:r>
        <w:t xml:space="preserve">ASSEMBLY, No. 2826 </w:t>
      </w:r>
    </w:p>
    <w:p w:rsidR="00EB1EB0" w:rsidRPr="009D38FF" w:rsidRDefault="00EB1EB0" w:rsidP="00EB1EB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2072" r:id="rId7"/>
        </w:object>
      </w:r>
    </w:p>
    <w:p w:rsidR="00EB1EB0" w:rsidRDefault="00EB1EB0" w:rsidP="00EB1EB0">
      <w:pPr>
        <w:pStyle w:val="bpuState"/>
      </w:pPr>
      <w:r>
        <w:t>STATE OF NEW JERSEY</w:t>
      </w:r>
    </w:p>
    <w:p w:rsidR="00EB1EB0" w:rsidRDefault="00EB1EB0" w:rsidP="00EB1EB0">
      <w:pPr>
        <w:pStyle w:val="bpuLegislature"/>
      </w:pPr>
      <w:r>
        <w:t>219th LEGISLATURE</w:t>
      </w:r>
    </w:p>
    <w:p w:rsidR="00EB1EB0" w:rsidRDefault="00EB1EB0" w:rsidP="00EB1EB0">
      <w:pPr>
        <w:pStyle w:val="bpuWpGraphic"/>
      </w:pPr>
      <w:r>
        <w:object w:dxaOrig="8985" w:dyaOrig="255">
          <v:shape id="_x0000_i1026" type="#_x0000_t75" style="width:6in;height:12pt" o:ole="">
            <v:imagedata r:id="rId6" o:title=""/>
          </v:shape>
          <o:OLEObject Type="Embed" ProgID="WPWin6.1" ShapeID="_x0000_i1026" DrawAspect="Content" ObjectID="_1643782073" r:id="rId8"/>
        </w:object>
      </w:r>
      <w:r>
        <w:t xml:space="preserve">  </w:t>
      </w:r>
    </w:p>
    <w:p w:rsidR="00EB1EB0" w:rsidRDefault="00EB1EB0" w:rsidP="00EB1EB0">
      <w:pPr>
        <w:pStyle w:val="bpuIntro"/>
      </w:pPr>
      <w:r>
        <w:t>INTRODUCED FEBRUARY 20, 2020</w:t>
      </w:r>
    </w:p>
    <w:p w:rsidR="00EB1EB0" w:rsidRDefault="00EB1EB0" w:rsidP="00EB1EB0">
      <w:pPr>
        <w:pStyle w:val="bpuIntro"/>
      </w:pPr>
    </w:p>
    <w:p w:rsidR="00EB1EB0" w:rsidRDefault="00EB1EB0" w:rsidP="00EB1EB0">
      <w:pPr>
        <w:pStyle w:val="bpuIntro"/>
        <w:sectPr w:rsidR="00EB1EB0" w:rsidSect="00EB1EB0">
          <w:headerReference w:type="even" r:id="rId9"/>
          <w:headerReference w:type="default" r:id="rId10"/>
          <w:pgSz w:w="12240" w:h="20160" w:code="5"/>
          <w:pgMar w:top="2160" w:right="1440" w:bottom="1440" w:left="1440" w:header="72" w:footer="720" w:gutter="0"/>
          <w:pgNumType w:start="1"/>
          <w:cols w:space="720"/>
          <w:docGrid w:linePitch="360"/>
        </w:sectPr>
      </w:pPr>
    </w:p>
    <w:p w:rsidR="00EB1EB0" w:rsidRDefault="00EB1EB0" w:rsidP="00EB1EB0">
      <w:pPr>
        <w:pStyle w:val="bpuIntro"/>
      </w:pPr>
    </w:p>
    <w:p w:rsidR="00EB1EB0" w:rsidRDefault="00EB1EB0" w:rsidP="00EB1EB0">
      <w:pPr>
        <w:pStyle w:val="bpuSponsor"/>
      </w:pPr>
      <w:r>
        <w:t>Sponsored by:</w:t>
      </w:r>
    </w:p>
    <w:p w:rsidR="00EB1EB0" w:rsidRDefault="00EB1EB0" w:rsidP="00EB1EB0">
      <w:pPr>
        <w:pStyle w:val="bpuSponsor"/>
      </w:pPr>
      <w:r>
        <w:t>Assemblywoman  CAROL A. MURPHY</w:t>
      </w:r>
    </w:p>
    <w:p w:rsidR="00EB1EB0" w:rsidRDefault="00EB1EB0" w:rsidP="00EB1EB0">
      <w:pPr>
        <w:pStyle w:val="bpuSponsor"/>
      </w:pPr>
      <w:r>
        <w:t>District 7 (Burlington)</w:t>
      </w:r>
    </w:p>
    <w:p w:rsidR="00EB1EB0" w:rsidRDefault="00EB1EB0" w:rsidP="00EB1EB0">
      <w:pPr>
        <w:pStyle w:val="bpuSponsor"/>
      </w:pPr>
    </w:p>
    <w:p w:rsidR="00EB1EB0" w:rsidRDefault="00EB1EB0" w:rsidP="00EB1EB0">
      <w:pPr>
        <w:pStyle w:val="bpuSponsor"/>
      </w:pPr>
    </w:p>
    <w:p w:rsidR="00EB1EB0" w:rsidRDefault="00EB1EB0" w:rsidP="00EB1EB0">
      <w:pPr>
        <w:pStyle w:val="bpuSponsor"/>
      </w:pPr>
    </w:p>
    <w:p w:rsidR="00EB1EB0" w:rsidRDefault="00EB1EB0" w:rsidP="00EB1EB0">
      <w:pPr>
        <w:pStyle w:val="bpuSponsor"/>
      </w:pPr>
    </w:p>
    <w:p w:rsidR="00EB1EB0" w:rsidRDefault="00EB1EB0" w:rsidP="00EB1EB0">
      <w:pPr>
        <w:pStyle w:val="bpuSponsor"/>
      </w:pPr>
      <w:r>
        <w:t>SYNOPSIS</w:t>
      </w:r>
    </w:p>
    <w:p w:rsidR="00EB1EB0" w:rsidRDefault="00EB1EB0" w:rsidP="00EB1EB0">
      <w:pPr>
        <w:pStyle w:val="bpuNormText"/>
      </w:pPr>
      <w:r>
        <w:tab/>
        <w:t xml:space="preserve">Requires Governor's annual budget message to include description and fiscal analyses of recommendations to raise State revenue estimated at $1 million or more. </w:t>
      </w:r>
    </w:p>
    <w:p w:rsidR="00EB1EB0" w:rsidRDefault="00EB1EB0" w:rsidP="00EB1EB0">
      <w:pPr>
        <w:pStyle w:val="bpuNormText"/>
      </w:pPr>
      <w:r>
        <w:t xml:space="preserve"> </w:t>
      </w:r>
    </w:p>
    <w:p w:rsidR="00EB1EB0" w:rsidRDefault="00EB1EB0" w:rsidP="00EB1EB0">
      <w:pPr>
        <w:pStyle w:val="bpuSponsor"/>
      </w:pPr>
      <w:r>
        <w:t xml:space="preserve">CURRENT VERSION OF TEXT </w:t>
      </w:r>
    </w:p>
    <w:p w:rsidR="00EB1EB0" w:rsidRDefault="00EB1EB0" w:rsidP="00EB1EB0">
      <w:pPr>
        <w:pStyle w:val="bpuNormText"/>
      </w:pPr>
      <w:r>
        <w:tab/>
        <w:t>As introduced.</w:t>
      </w:r>
    </w:p>
    <w:p w:rsidR="00EB1EB0" w:rsidRDefault="00EB1EB0" w:rsidP="00EB1EB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B1EB0" w:rsidRDefault="00EB1EB0" w:rsidP="008916EC">
      <w:pPr>
        <w:pStyle w:val="FronterPage"/>
        <w:tabs>
          <w:tab w:val="clear" w:pos="720"/>
          <w:tab w:val="clear" w:pos="1440"/>
          <w:tab w:val="clear" w:pos="2160"/>
          <w:tab w:val="clear" w:pos="2880"/>
          <w:tab w:val="clear" w:pos="3600"/>
          <w:tab w:val="clear" w:pos="4320"/>
          <w:tab w:val="clear" w:pos="5040"/>
        </w:tabs>
        <w:sectPr w:rsidR="00EB1EB0" w:rsidSect="00EB1EB0">
          <w:type w:val="continuous"/>
          <w:pgSz w:w="12240" w:h="20160" w:code="5"/>
          <w:pgMar w:top="1440" w:right="2275" w:bottom="1440" w:left="2275" w:header="72" w:footer="720" w:gutter="0"/>
          <w:pgNumType w:start="1"/>
          <w:cols w:space="720"/>
          <w:docGrid w:linePitch="360"/>
        </w:sectPr>
      </w:pPr>
    </w:p>
    <w:p w:rsidR="00934ED6" w:rsidRPr="00CC11D1" w:rsidRDefault="00934ED6" w:rsidP="00934ED6">
      <w:pPr>
        <w:pStyle w:val="HangingAnAct"/>
        <w:rPr>
          <w:rStyle w:val="HangingAnActChar"/>
        </w:rPr>
      </w:pPr>
      <w:r w:rsidRPr="00934ED6">
        <w:rPr>
          <w:rStyle w:val="BillHead"/>
        </w:rPr>
        <w:t>An Act</w:t>
      </w:r>
      <w:r w:rsidRPr="006B7FA7">
        <w:rPr>
          <w:rStyle w:val="HangingAnActChar"/>
        </w:rPr>
        <w:t xml:space="preserve"> </w:t>
      </w:r>
      <w:r w:rsidRPr="00CC11D1">
        <w:rPr>
          <w:rStyle w:val="HangingAnActChar"/>
        </w:rPr>
        <w:t>requiring the Governor's annual budget message to include a description and fiscal analyses of recommendations to raise State revenue estimated at $1 million or more, amending section 12 of article 3 of P.L.1944, c.112 (C.52:27B-21)</w:t>
      </w:r>
    </w:p>
    <w:p w:rsidR="00934ED6" w:rsidRPr="00D71D68" w:rsidRDefault="00934ED6" w:rsidP="00934ED6"/>
    <w:p w:rsidR="00934ED6" w:rsidRPr="00AA7880" w:rsidRDefault="00934ED6" w:rsidP="00934ED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34ED6" w:rsidRDefault="00934ED6" w:rsidP="00934ED6"/>
    <w:p w:rsidR="00934ED6" w:rsidRDefault="00934ED6" w:rsidP="00934ED6">
      <w:r>
        <w:tab/>
        <w:t>1.</w:t>
      </w:r>
      <w:r>
        <w:tab/>
        <w:t>Section 12 of article 3 of P.L.1944, c.112 (C.52:27B-21) is amended to read as follows:</w:t>
      </w:r>
    </w:p>
    <w:p w:rsidR="00934ED6" w:rsidRDefault="00934ED6" w:rsidP="00934ED6">
      <w:r>
        <w:tab/>
        <w:t xml:space="preserve">12.  </w:t>
      </w:r>
      <w:r w:rsidRPr="00CC11D1">
        <w:rPr>
          <w:rFonts w:ascii="Albertus Extra Bold" w:hAnsi="Albertus Extra Bold"/>
          <w:b/>
        </w:rPr>
        <w:t>[</w:t>
      </w:r>
      <w:r w:rsidRPr="00CC11D1">
        <w:t>The</w:t>
      </w:r>
      <w:r w:rsidRPr="00CC11D1">
        <w:rPr>
          <w:rFonts w:ascii="Albertus Extra Bold" w:hAnsi="Albertus Extra Bold"/>
          <w:b/>
        </w:rPr>
        <w:t>]</w:t>
      </w:r>
      <w:r w:rsidRPr="00CC11D1">
        <w:t xml:space="preserve"> </w:t>
      </w:r>
      <w:r w:rsidR="00272D49">
        <w:t xml:space="preserve"> </w:t>
      </w:r>
      <w:r>
        <w:rPr>
          <w:u w:val="single"/>
        </w:rPr>
        <w:t xml:space="preserve">If the </w:t>
      </w:r>
      <w:r w:rsidRPr="00CC11D1">
        <w:t xml:space="preserve">Governor </w:t>
      </w:r>
      <w:r w:rsidRPr="00CC11D1">
        <w:rPr>
          <w:rFonts w:ascii="Albertus Extra Bold" w:hAnsi="Albertus Extra Bold"/>
          <w:b/>
        </w:rPr>
        <w:t>[</w:t>
      </w:r>
      <w:r w:rsidRPr="00CC11D1">
        <w:t>may recommend</w:t>
      </w:r>
      <w:r w:rsidRPr="00CC11D1">
        <w:rPr>
          <w:rFonts w:ascii="Albertus Extra Bold" w:hAnsi="Albertus Extra Bold"/>
          <w:b/>
        </w:rPr>
        <w:t>]</w:t>
      </w:r>
      <w:r w:rsidRPr="00CC11D1">
        <w:t xml:space="preserve"> </w:t>
      </w:r>
      <w:r>
        <w:rPr>
          <w:u w:val="single"/>
        </w:rPr>
        <w:t>recommends</w:t>
      </w:r>
      <w:r>
        <w:t xml:space="preserve"> </w:t>
      </w:r>
      <w:r w:rsidRPr="00CC11D1">
        <w:t xml:space="preserve">in connection with </w:t>
      </w:r>
      <w:r w:rsidRPr="00857E8E">
        <w:rPr>
          <w:rFonts w:ascii="Albertus Extra Bold" w:hAnsi="Albertus Extra Bold"/>
          <w:b/>
        </w:rPr>
        <w:t>[</w:t>
      </w:r>
      <w:r w:rsidRPr="00CC11D1">
        <w:t>his</w:t>
      </w:r>
      <w:r w:rsidRPr="00857E8E">
        <w:rPr>
          <w:rFonts w:ascii="Albertus Extra Bold" w:hAnsi="Albertus Extra Bold"/>
          <w:b/>
        </w:rPr>
        <w:t>]</w:t>
      </w:r>
      <w:r w:rsidRPr="00CC11D1">
        <w:t xml:space="preserve"> </w:t>
      </w:r>
      <w:r>
        <w:rPr>
          <w:u w:val="single"/>
        </w:rPr>
        <w:t>the Governor's</w:t>
      </w:r>
      <w:r w:rsidRPr="00857E8E">
        <w:t xml:space="preserve"> </w:t>
      </w:r>
      <w:r w:rsidRPr="00CC11D1">
        <w:t xml:space="preserve">budget message </w:t>
      </w:r>
      <w:r w:rsidRPr="00CC11D1">
        <w:rPr>
          <w:rFonts w:ascii="Albertus Extra Bold" w:hAnsi="Albertus Extra Bold"/>
          <w:b/>
        </w:rPr>
        <w:t>[</w:t>
      </w:r>
      <w:r w:rsidRPr="00CC11D1">
        <w:t>and under separate head</w:t>
      </w:r>
      <w:r w:rsidRPr="00CC11D1">
        <w:rPr>
          <w:rFonts w:ascii="Albertus Extra Bold" w:hAnsi="Albertus Extra Bold"/>
          <w:b/>
        </w:rPr>
        <w:t>]</w:t>
      </w:r>
      <w:r w:rsidRPr="00CC11D1">
        <w:t xml:space="preserve"> </w:t>
      </w:r>
      <w:r>
        <w:rPr>
          <w:u w:val="single"/>
        </w:rPr>
        <w:t>presented to the Legislature, or any revision by the Governor to such recommendations,</w:t>
      </w:r>
      <w:r w:rsidRPr="00857E8E">
        <w:t xml:space="preserve"> </w:t>
      </w:r>
      <w:r w:rsidRPr="00CC11D1">
        <w:t>new or additional sources of revenue</w:t>
      </w:r>
      <w:r>
        <w:t xml:space="preserve"> </w:t>
      </w:r>
      <w:r>
        <w:rPr>
          <w:u w:val="single"/>
        </w:rPr>
        <w:t>that may each raise $1,000,000 or more in State funds</w:t>
      </w:r>
      <w:r w:rsidRPr="00CC11D1">
        <w:t xml:space="preserve">, </w:t>
      </w:r>
      <w:r>
        <w:rPr>
          <w:u w:val="single"/>
        </w:rPr>
        <w:t xml:space="preserve">the new or additional sources of revenue shall be separately identified and the budget message shall include a full and detailed fiscal analysis of the new or additional sources of revenue, </w:t>
      </w:r>
      <w:r w:rsidRPr="00CC11D1">
        <w:t xml:space="preserve">and </w:t>
      </w:r>
      <w:r w:rsidRPr="00857E8E">
        <w:rPr>
          <w:rFonts w:ascii="Albertus Extra Bold" w:hAnsi="Albertus Extra Bold"/>
          <w:b/>
        </w:rPr>
        <w:t>[</w:t>
      </w:r>
      <w:r w:rsidRPr="00CC11D1">
        <w:t>set forth in connection therewith his recommendations as to</w:t>
      </w:r>
      <w:r w:rsidRPr="00857E8E">
        <w:rPr>
          <w:rFonts w:ascii="Albertus Extra Bold" w:hAnsi="Albertus Extra Bold"/>
          <w:b/>
        </w:rPr>
        <w:t>]</w:t>
      </w:r>
      <w:r w:rsidRPr="00CC11D1">
        <w:t xml:space="preserve"> the purpose or purposes to which </w:t>
      </w:r>
      <w:r w:rsidRPr="00FA00FD">
        <w:rPr>
          <w:rFonts w:ascii="Albertus Extra Bold" w:hAnsi="Albertus Extra Bold"/>
          <w:b/>
        </w:rPr>
        <w:t>[</w:t>
      </w:r>
      <w:r w:rsidRPr="00CC11D1">
        <w:t>such</w:t>
      </w:r>
      <w:r w:rsidRPr="00FA00FD">
        <w:rPr>
          <w:rFonts w:ascii="Albertus Extra Bold" w:hAnsi="Albertus Extra Bold"/>
          <w:b/>
        </w:rPr>
        <w:t>]</w:t>
      </w:r>
      <w:r w:rsidRPr="00CC11D1">
        <w:t xml:space="preserve"> </w:t>
      </w:r>
      <w:r>
        <w:rPr>
          <w:u w:val="single"/>
        </w:rPr>
        <w:t>that</w:t>
      </w:r>
      <w:r>
        <w:t xml:space="preserve"> </w:t>
      </w:r>
      <w:r w:rsidRPr="00CC11D1">
        <w:t xml:space="preserve">proposed new or additional revenue may be appropriated.  </w:t>
      </w:r>
      <w:r w:rsidRPr="00217534">
        <w:rPr>
          <w:rFonts w:ascii="Albertus Extra Bold" w:hAnsi="Albertus Extra Bold"/>
          <w:b/>
        </w:rPr>
        <w:t>[</w:t>
      </w:r>
      <w:r w:rsidRPr="00CC11D1">
        <w:t>The total</w:t>
      </w:r>
      <w:r w:rsidRPr="00217534">
        <w:rPr>
          <w:rFonts w:ascii="Albertus Extra Bold" w:hAnsi="Albertus Extra Bold"/>
          <w:b/>
        </w:rPr>
        <w:t>]</w:t>
      </w:r>
      <w:r w:rsidRPr="00CC11D1">
        <w:t xml:space="preserve"> </w:t>
      </w:r>
      <w:r>
        <w:rPr>
          <w:u w:val="single"/>
        </w:rPr>
        <w:t>Each</w:t>
      </w:r>
      <w:r w:rsidRPr="00217534">
        <w:t xml:space="preserve"> </w:t>
      </w:r>
      <w:r w:rsidRPr="00CC11D1">
        <w:t xml:space="preserve">of the  </w:t>
      </w:r>
      <w:r w:rsidRPr="00217534">
        <w:rPr>
          <w:rFonts w:ascii="Albertus Extra Bold" w:hAnsi="Albertus Extra Bold"/>
          <w:b/>
        </w:rPr>
        <w:t>[</w:t>
      </w:r>
      <w:r w:rsidRPr="00CC11D1">
        <w:t>recommendations</w:t>
      </w:r>
      <w:r w:rsidRPr="00217534">
        <w:rPr>
          <w:rFonts w:ascii="Albertus Extra Bold" w:hAnsi="Albertus Extra Bold"/>
          <w:b/>
        </w:rPr>
        <w:t>]</w:t>
      </w:r>
      <w:r>
        <w:t xml:space="preserve"> </w:t>
      </w:r>
      <w:r>
        <w:rPr>
          <w:u w:val="single"/>
        </w:rPr>
        <w:t>new or additional sources of revenue recommended</w:t>
      </w:r>
      <w:r w:rsidRPr="00CC11D1">
        <w:t xml:space="preserve"> in the budget </w:t>
      </w:r>
      <w:r>
        <w:rPr>
          <w:u w:val="single"/>
        </w:rPr>
        <w:t>message, or any revision by the Governor thereto,</w:t>
      </w:r>
      <w:r w:rsidRPr="00217534">
        <w:t xml:space="preserve"> </w:t>
      </w:r>
      <w:r w:rsidRPr="00CC11D1">
        <w:t xml:space="preserve">shall </w:t>
      </w:r>
      <w:r w:rsidRPr="00217534">
        <w:rPr>
          <w:rFonts w:ascii="Albertus Extra Bold" w:hAnsi="Albertus Extra Bold"/>
          <w:b/>
        </w:rPr>
        <w:t>[</w:t>
      </w:r>
      <w:r w:rsidRPr="00CC11D1">
        <w:t>not be in excess of the</w:t>
      </w:r>
      <w:r w:rsidRPr="00217534">
        <w:rPr>
          <w:rFonts w:ascii="Albertus Extra Bold" w:hAnsi="Albertus Extra Bold"/>
          <w:b/>
        </w:rPr>
        <w:t>]</w:t>
      </w:r>
      <w:r>
        <w:t xml:space="preserve"> </w:t>
      </w:r>
      <w:r>
        <w:rPr>
          <w:u w:val="single"/>
        </w:rPr>
        <w:t>include an</w:t>
      </w:r>
      <w:r w:rsidRPr="00CC11D1">
        <w:t xml:space="preserve"> estimate of </w:t>
      </w:r>
      <w:r w:rsidRPr="00FA00FD">
        <w:rPr>
          <w:rFonts w:ascii="Albertus Extra Bold" w:hAnsi="Albertus Extra Bold"/>
          <w:b/>
        </w:rPr>
        <w:t>[</w:t>
      </w:r>
      <w:r w:rsidRPr="00CC11D1">
        <w:t>all</w:t>
      </w:r>
      <w:r w:rsidRPr="00FA00FD">
        <w:rPr>
          <w:rFonts w:ascii="Albertus Extra Bold" w:hAnsi="Albertus Extra Bold"/>
          <w:b/>
        </w:rPr>
        <w:t>]</w:t>
      </w:r>
      <w:r w:rsidRPr="00CC11D1">
        <w:t xml:space="preserve"> </w:t>
      </w:r>
      <w:r>
        <w:rPr>
          <w:u w:val="single"/>
        </w:rPr>
        <w:t>these</w:t>
      </w:r>
      <w:r>
        <w:t xml:space="preserve"> </w:t>
      </w:r>
      <w:r w:rsidRPr="00CC11D1">
        <w:t xml:space="preserve">funds </w:t>
      </w:r>
      <w:r>
        <w:rPr>
          <w:u w:val="single"/>
        </w:rPr>
        <w:t>anticipated to be</w:t>
      </w:r>
      <w:r w:rsidRPr="00217534">
        <w:t xml:space="preserve"> </w:t>
      </w:r>
      <w:r w:rsidRPr="00CC11D1">
        <w:t xml:space="preserve">available </w:t>
      </w:r>
      <w:r>
        <w:rPr>
          <w:u w:val="single"/>
        </w:rPr>
        <w:t>as a State resource or</w:t>
      </w:r>
      <w:r w:rsidRPr="008010B1">
        <w:t xml:space="preserve"> </w:t>
      </w:r>
      <w:r w:rsidRPr="00CC11D1">
        <w:t>for disbursement during the fiscal year to which such recommendations are applicable.</w:t>
      </w:r>
    </w:p>
    <w:p w:rsidR="00934ED6" w:rsidRPr="00CC11D1" w:rsidRDefault="00934ED6" w:rsidP="00934ED6">
      <w:r>
        <w:t>(cf: P.L.1944, c.112, art.3, s.12)</w:t>
      </w:r>
    </w:p>
    <w:p w:rsidR="00934ED6" w:rsidRPr="00D71D68" w:rsidRDefault="00934ED6" w:rsidP="00934ED6"/>
    <w:p w:rsidR="00934ED6" w:rsidRDefault="00934ED6" w:rsidP="00934ED6">
      <w:r>
        <w:tab/>
        <w:t>2.</w:t>
      </w:r>
      <w:r>
        <w:tab/>
        <w:t>This act shall take effect immediately.</w:t>
      </w:r>
    </w:p>
    <w:p w:rsidR="00934ED6" w:rsidRPr="00AA7880" w:rsidRDefault="00934ED6" w:rsidP="00934ED6"/>
    <w:p w:rsidR="00934ED6" w:rsidRPr="00AA7880" w:rsidRDefault="00934ED6" w:rsidP="00934ED6">
      <w:pPr>
        <w:jc w:val="center"/>
      </w:pPr>
      <w:r w:rsidRPr="00D71D68">
        <w:t>STATEMENT</w:t>
      </w:r>
    </w:p>
    <w:p w:rsidR="00934ED6" w:rsidRDefault="00934ED6" w:rsidP="00934ED6"/>
    <w:p w:rsidR="00934ED6" w:rsidRDefault="00934ED6" w:rsidP="00934ED6">
      <w:r>
        <w:tab/>
        <w:t xml:space="preserve">This bill requires the annual budget message presented by the Governor to the Legislature include recommendations by the Governor for </w:t>
      </w:r>
      <w:r w:rsidRPr="008010B1">
        <w:t>any new or additional sources of revenue</w:t>
      </w:r>
      <w:r>
        <w:t xml:space="preserve"> </w:t>
      </w:r>
      <w:r w:rsidRPr="00B8577B">
        <w:t>that may each raise $1,000,000 or more in State funds</w:t>
      </w:r>
      <w:r>
        <w:t>.  Each recommendation</w:t>
      </w:r>
      <w:r w:rsidRPr="008010B1">
        <w:t xml:space="preserve"> shall be separately identified and the budget message shall include a full and detailed fiscal analysis of the new or additional sources of revenue</w:t>
      </w:r>
      <w:r>
        <w:t>, and an estimate of the funds anticipated to be available as a State resource or for appropriation during the fiscal year.  This disclosure requirement shall also be included in any revisions the Governor makes to the budget message.  This bill seeks to avoid any delay in disclosure, and less than full, detailed fiscal analyses by the Governor, of new or additional sources of revenue proposed.  Any delay or less than full fiscal evaluation of the Governor's recommendations does not serve to further the exercise of the cooperative responsibilities shared by both the Executive and Legislative branches in enacting an annual balanced State budget.</w:t>
      </w:r>
    </w:p>
    <w:sectPr w:rsidR="00934ED6" w:rsidSect="00272D49">
      <w:headerReference w:type="default" r:id="rId12"/>
      <w:footerReference w:type="default" r:id="rId13"/>
      <w:headerReference w:type="first" r:id="rId14"/>
      <w:footerReference w:type="first" r:id="rId15"/>
      <w:pgSz w:w="12240" w:h="20160" w:code="5"/>
      <w:pgMar w:top="1440" w:right="2520" w:bottom="1872" w:left="2880" w:header="1181" w:footer="129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4D20" w:rsidRDefault="007C4D20">
      <w:r>
        <w:separator/>
      </w:r>
    </w:p>
  </w:endnote>
  <w:endnote w:type="continuationSeparator" w:id="0">
    <w:p w:rsidR="007C4D20" w:rsidRDefault="007C4D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7ED" w:rsidRPr="00921C91" w:rsidRDefault="004D37E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D37ED" w:rsidRPr="00921C91" w:rsidRDefault="004D37ED">
    <w:pPr>
      <w:pStyle w:val="Footer"/>
      <w:rPr>
        <w:szCs w:val="18"/>
      </w:rPr>
    </w:pPr>
  </w:p>
  <w:p w:rsidR="004D37ED" w:rsidRDefault="004D37E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72D49" w:rsidRPr="00921C91" w:rsidRDefault="00272D49">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4D20" w:rsidRDefault="007C4D20">
      <w:r>
        <w:separator/>
      </w:r>
    </w:p>
  </w:footnote>
  <w:footnote w:type="continuationSeparator" w:id="0">
    <w:p w:rsidR="007C4D20" w:rsidRDefault="007C4D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E168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B1EB0" w:rsidRDefault="00EB1EB0" w:rsidP="00EB1EB0">
    <w:pPr>
      <w:pStyle w:val="bpuHeadSpon"/>
    </w:pPr>
    <w:r w:rsidRPr="00EB1EB0">
      <w:rPr>
        <w:rStyle w:val="bpuHeadSponChar"/>
      </w:rPr>
      <w:t>A2826</w:t>
    </w:r>
    <w:r>
      <w:t xml:space="preserve"> MURPHY</w:t>
    </w:r>
  </w:p>
  <w:p w:rsidR="00EB1EB0" w:rsidRDefault="00EB1EB0" w:rsidP="00EB1EB0">
    <w:pPr>
      <w:pStyle w:val="bpuHeadSpon"/>
    </w:pPr>
    <w:r>
      <w:fldChar w:fldCharType="begin"/>
    </w:r>
    <w:r>
      <w:instrText xml:space="preserve"> PAGE  \* MERGEFORMAT </w:instrText>
    </w:r>
    <w:r>
      <w:fldChar w:fldCharType="separate"/>
    </w:r>
    <w:r w:rsidR="00272D49">
      <w:rPr>
        <w:noProof/>
      </w:rPr>
      <w:t>3</w:t>
    </w:r>
    <w:r>
      <w:fldChar w:fldCharType="end"/>
    </w:r>
  </w:p>
  <w:p w:rsidR="00EB1EB0" w:rsidRDefault="00EB1EB0" w:rsidP="00EB1EB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B1EB0" w:rsidRDefault="00EB1EB0" w:rsidP="00EB1EB0">
    <w:pPr>
      <w:pStyle w:val="bpuHeadSpon"/>
    </w:pPr>
    <w:r w:rsidRPr="00EB1EB0">
      <w:rPr>
        <w:rStyle w:val="bpuHeadSponChar"/>
      </w:rPr>
      <w:t>A2826</w:t>
    </w:r>
    <w:r>
      <w:t xml:space="preserve"> MURPHY</w:t>
    </w:r>
  </w:p>
  <w:p w:rsidR="00EB1EB0" w:rsidRDefault="00EB1EB0" w:rsidP="00EB1EB0">
    <w:pPr>
      <w:pStyle w:val="bpuHeadSpon"/>
    </w:pPr>
    <w:r>
      <w:fldChar w:fldCharType="begin"/>
    </w:r>
    <w:r>
      <w:instrText xml:space="preserve"> PAGE  \* MERGEFORMAT </w:instrText>
    </w:r>
    <w:r>
      <w:fldChar w:fldCharType="separate"/>
    </w:r>
    <w:r w:rsidR="00272D49">
      <w:rPr>
        <w:noProof/>
      </w:rPr>
      <w:t>2</w:t>
    </w:r>
    <w:r>
      <w:fldChar w:fldCharType="end"/>
    </w:r>
  </w:p>
  <w:p w:rsidR="00EB1EB0" w:rsidRDefault="00EB1EB0" w:rsidP="00EB1EB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D2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45B2"/>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2D49"/>
    <w:rsid w:val="00275293"/>
    <w:rsid w:val="002776B0"/>
    <w:rsid w:val="00286C7E"/>
    <w:rsid w:val="00297909"/>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2725"/>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37ED"/>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3AF8"/>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17F5"/>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4D20"/>
    <w:rsid w:val="007C7DE4"/>
    <w:rsid w:val="007D40CB"/>
    <w:rsid w:val="007D5796"/>
    <w:rsid w:val="007D59C0"/>
    <w:rsid w:val="007D7D9C"/>
    <w:rsid w:val="007E168B"/>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4ED6"/>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D59"/>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1EB0"/>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A0AF2B4E-4C85-438E-B4B4-7F3C9A3F9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B1E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464</Words>
  <Characters>2476</Characters>
  <Application>Microsoft Office Word</Application>
  <DocSecurity>0</DocSecurity>
  <Lines>74</Lines>
  <Paragraphs>19</Paragraphs>
  <ScaleCrop>false</ScaleCrop>
  <HeadingPairs>
    <vt:vector size="2" baseType="variant">
      <vt:variant>
        <vt:lpstr>Title</vt:lpstr>
      </vt:variant>
      <vt:variant>
        <vt:i4>1</vt:i4>
      </vt:variant>
    </vt:vector>
  </HeadingPairs>
  <TitlesOfParts>
    <vt:vector size="1" baseType="lpstr">
      <vt:lpstr>A2826</vt:lpstr>
    </vt:vector>
  </TitlesOfParts>
  <Manager>R211</Manager>
  <Company>NJ Office of Legislative Services</Company>
  <LinksUpToDate>false</LinksUpToDate>
  <CharactersWithSpaces>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A2826</dc:title>
  <dc:subject/>
  <dc:creator>Assemblywoman  MURPHY</dc:creator>
  <cp:keywords>A2826|3|RF |297|0|297|N|0|</cp:keywords>
  <dc:description>INTRODUCED FEBRUARY 20, 2020</dc:description>
  <cp:lastModifiedBy>Sommers, Shelly</cp:lastModifiedBy>
  <cp:revision>2</cp:revision>
  <cp:lastPrinted>2020-02-18T15:13:00Z</cp:lastPrinted>
  <dcterms:created xsi:type="dcterms:W3CDTF">2020-02-21T14:19:00Z</dcterms:created>
  <dcterms:modified xsi:type="dcterms:W3CDTF">2020-02-21T14:19:00Z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