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D43" w:rsidRDefault="00944D43" w:rsidP="00944D43">
      <w:pPr>
        <w:pStyle w:val="bpuBill"/>
      </w:pPr>
      <w:bookmarkStart w:id="0" w:name="bpuFrontPg"/>
      <w:bookmarkStart w:id="1" w:name="_GoBack"/>
      <w:bookmarkEnd w:id="0"/>
      <w:bookmarkEnd w:id="1"/>
      <w:r>
        <w:t xml:space="preserve">ASSEMBLY, No. 2857 </w:t>
      </w:r>
    </w:p>
    <w:p w:rsidR="00944D43" w:rsidRPr="009D38FF" w:rsidRDefault="00944D43" w:rsidP="00944D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9568" r:id="rId7"/>
        </w:object>
      </w:r>
    </w:p>
    <w:p w:rsidR="00944D43" w:rsidRDefault="00944D43" w:rsidP="00944D43">
      <w:pPr>
        <w:pStyle w:val="bpuState"/>
      </w:pPr>
      <w:r>
        <w:t>STATE OF NEW JERSEY</w:t>
      </w:r>
    </w:p>
    <w:p w:rsidR="00944D43" w:rsidRDefault="00944D43" w:rsidP="00944D43">
      <w:pPr>
        <w:pStyle w:val="bpuLegislature"/>
      </w:pPr>
      <w:r>
        <w:t>219th LEGISLATURE</w:t>
      </w:r>
    </w:p>
    <w:p w:rsidR="00944D43" w:rsidRDefault="00944D43" w:rsidP="00944D43">
      <w:pPr>
        <w:pStyle w:val="bpuWpGraphic"/>
      </w:pPr>
      <w:r>
        <w:object w:dxaOrig="8985" w:dyaOrig="255">
          <v:shape id="_x0000_i1026" type="#_x0000_t75" style="width:6in;height:12pt" o:ole="">
            <v:imagedata r:id="rId6" o:title=""/>
          </v:shape>
          <o:OLEObject Type="Embed" ProgID="WPWin6.1" ShapeID="_x0000_i1026" DrawAspect="Content" ObjectID="_1648299569" r:id="rId8"/>
        </w:object>
      </w:r>
      <w:r>
        <w:t xml:space="preserve">  </w:t>
      </w:r>
    </w:p>
    <w:p w:rsidR="00944D43" w:rsidRDefault="00944D43" w:rsidP="00944D43">
      <w:pPr>
        <w:pStyle w:val="bpuIntro"/>
      </w:pPr>
      <w:r>
        <w:t>INTRODUCED FEBRUARY 20, 2020</w:t>
      </w:r>
    </w:p>
    <w:p w:rsidR="00944D43" w:rsidRDefault="00944D43" w:rsidP="00944D43">
      <w:pPr>
        <w:pStyle w:val="bpuIntro"/>
      </w:pPr>
    </w:p>
    <w:p w:rsidR="00944D43" w:rsidRDefault="00944D43" w:rsidP="00944D43">
      <w:pPr>
        <w:pStyle w:val="bpuIntro"/>
        <w:sectPr w:rsidR="00944D43" w:rsidSect="005F58A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4D43" w:rsidRDefault="00944D43" w:rsidP="00944D43">
      <w:pPr>
        <w:pStyle w:val="bpuIntro"/>
      </w:pPr>
    </w:p>
    <w:p w:rsidR="00944D43" w:rsidRDefault="00944D43" w:rsidP="00944D43">
      <w:pPr>
        <w:pStyle w:val="bpuSponsor"/>
      </w:pPr>
      <w:r>
        <w:t>Sponsored by:</w:t>
      </w:r>
    </w:p>
    <w:p w:rsidR="00944D43" w:rsidRDefault="00944D43" w:rsidP="00944D43">
      <w:pPr>
        <w:pStyle w:val="bpuSponsor"/>
      </w:pPr>
      <w:r>
        <w:t>Assemblyman  RAJ MUKHERJI</w:t>
      </w:r>
    </w:p>
    <w:p w:rsidR="00944D43" w:rsidRDefault="00944D43" w:rsidP="00944D43">
      <w:pPr>
        <w:pStyle w:val="bpuSponsor"/>
      </w:pPr>
      <w:r>
        <w:t>District 33 (Hudson)</w:t>
      </w:r>
    </w:p>
    <w:p w:rsidR="00944D43" w:rsidRDefault="00DC531D" w:rsidP="00DC531D">
      <w:pPr>
        <w:pStyle w:val="bpuSponsor"/>
      </w:pPr>
      <w:r>
        <w:t>Assemblyman  GORDON M. JOHNSON</w:t>
      </w:r>
    </w:p>
    <w:p w:rsidR="00DC531D" w:rsidRDefault="00DC531D" w:rsidP="00DC531D">
      <w:pPr>
        <w:pStyle w:val="bpuSponsor"/>
      </w:pPr>
      <w:r>
        <w:t>District 37 (Bergen)</w:t>
      </w:r>
    </w:p>
    <w:p w:rsidR="00DC531D" w:rsidRDefault="005F58A2" w:rsidP="005F58A2">
      <w:pPr>
        <w:pStyle w:val="bpuSponsor"/>
      </w:pPr>
      <w:r>
        <w:t>Assemblywoman  VALERIE VAINIERI HUTTLE</w:t>
      </w:r>
    </w:p>
    <w:p w:rsidR="005F58A2" w:rsidRDefault="005F58A2" w:rsidP="005F58A2">
      <w:pPr>
        <w:pStyle w:val="bpuSponsor"/>
      </w:pPr>
      <w:r>
        <w:t>District 37 (Bergen)</w:t>
      </w:r>
    </w:p>
    <w:p w:rsidR="005F58A2" w:rsidRPr="005F58A2" w:rsidRDefault="005F58A2" w:rsidP="005F58A2">
      <w:pPr>
        <w:pStyle w:val="bpuSponsor"/>
      </w:pPr>
    </w:p>
    <w:p w:rsidR="00944D43" w:rsidRDefault="00944D43" w:rsidP="00944D43">
      <w:pPr>
        <w:pStyle w:val="bpuSponsor"/>
      </w:pPr>
    </w:p>
    <w:p w:rsidR="00944D43" w:rsidRDefault="00944D43" w:rsidP="00944D43">
      <w:pPr>
        <w:pStyle w:val="bpuSponsor"/>
      </w:pPr>
    </w:p>
    <w:p w:rsidR="00944D43" w:rsidRDefault="00944D43" w:rsidP="00944D43">
      <w:pPr>
        <w:pStyle w:val="bpuSponsor"/>
      </w:pPr>
    </w:p>
    <w:p w:rsidR="00944D43" w:rsidRDefault="00944D43" w:rsidP="00944D43">
      <w:pPr>
        <w:pStyle w:val="bpuSponsor"/>
      </w:pPr>
      <w:r>
        <w:t>SYNOPSIS</w:t>
      </w:r>
    </w:p>
    <w:p w:rsidR="00944D43" w:rsidRDefault="00944D43" w:rsidP="00944D43">
      <w:pPr>
        <w:pStyle w:val="bpuNormText"/>
      </w:pPr>
      <w:r>
        <w:tab/>
        <w:t>Provides CBT and gross income tax credit for certain capital investment</w:t>
      </w:r>
      <w:r w:rsidR="00C60CEB">
        <w:t xml:space="preserve">s in film production facility. </w:t>
      </w:r>
    </w:p>
    <w:p w:rsidR="00944D43" w:rsidRDefault="00944D43" w:rsidP="00944D43">
      <w:pPr>
        <w:pStyle w:val="bpuNormText"/>
      </w:pPr>
    </w:p>
    <w:p w:rsidR="00944D43" w:rsidRDefault="00944D43" w:rsidP="00944D43">
      <w:pPr>
        <w:pStyle w:val="bpuSponsor"/>
      </w:pPr>
      <w:r>
        <w:t xml:space="preserve">CURRENT VERSION OF TEXT </w:t>
      </w:r>
    </w:p>
    <w:p w:rsidR="00944D43" w:rsidRDefault="00944D43" w:rsidP="00944D43">
      <w:pPr>
        <w:pStyle w:val="bpuNormText"/>
      </w:pPr>
      <w:r>
        <w:tab/>
        <w:t>As introduced.</w:t>
      </w:r>
    </w:p>
    <w:p w:rsidR="00944D43" w:rsidRDefault="00944D43" w:rsidP="00944D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4D43" w:rsidRDefault="00944D43" w:rsidP="008916EC">
      <w:pPr>
        <w:pStyle w:val="FronterPage"/>
        <w:tabs>
          <w:tab w:val="clear" w:pos="720"/>
          <w:tab w:val="clear" w:pos="1440"/>
          <w:tab w:val="clear" w:pos="2160"/>
          <w:tab w:val="clear" w:pos="2880"/>
          <w:tab w:val="clear" w:pos="3600"/>
          <w:tab w:val="clear" w:pos="4320"/>
          <w:tab w:val="clear" w:pos="5040"/>
        </w:tabs>
        <w:sectPr w:rsidR="00944D43" w:rsidSect="00944D43">
          <w:type w:val="continuous"/>
          <w:pgSz w:w="12240" w:h="20160" w:code="5"/>
          <w:pgMar w:top="1440" w:right="2275" w:bottom="1440" w:left="2275" w:header="72" w:footer="720" w:gutter="0"/>
          <w:pgNumType w:start="1"/>
          <w:cols w:space="720"/>
          <w:docGrid w:linePitch="360"/>
        </w:sectPr>
      </w:pPr>
    </w:p>
    <w:p w:rsidR="004F36AA" w:rsidRPr="00677316" w:rsidRDefault="004F36AA" w:rsidP="004F36AA">
      <w:pPr>
        <w:pStyle w:val="HangingAnAct"/>
        <w:rPr>
          <w:rStyle w:val="HangingAnActChar"/>
        </w:rPr>
      </w:pPr>
      <w:r w:rsidRPr="004F36AA">
        <w:rPr>
          <w:rStyle w:val="BillHead"/>
        </w:rPr>
        <w:lastRenderedPageBreak/>
        <w:t>An Act</w:t>
      </w:r>
      <w:r w:rsidRPr="006B7FA7">
        <w:rPr>
          <w:rStyle w:val="HangingAnActChar"/>
        </w:rPr>
        <w:t xml:space="preserve"> </w:t>
      </w:r>
      <w:r>
        <w:t>providing corporation business tax and gross income tax credits for certain capital investments in a film production facility, supplementing P.L.1945, c.162 (C.54:10A-1 et seq.) and Title 54A of the New Jersey Statutes.</w:t>
      </w:r>
    </w:p>
    <w:p w:rsidR="004F36AA" w:rsidRPr="00D71D68" w:rsidRDefault="004F36AA" w:rsidP="004F36AA"/>
    <w:p w:rsidR="004F36AA" w:rsidRPr="00AA7880" w:rsidRDefault="004F36AA" w:rsidP="004F36AA">
      <w:r>
        <w:tab/>
      </w:r>
      <w:r>
        <w:rPr>
          <w:rStyle w:val="BillHeading2"/>
        </w:rPr>
        <w:t xml:space="preserve">Be It Enacted </w:t>
      </w:r>
      <w:r>
        <w:rPr>
          <w:rStyle w:val="BillLanguage"/>
        </w:rPr>
        <w:t>by the Senate and General Assembly of the State of New Jersey:</w:t>
      </w:r>
    </w:p>
    <w:p w:rsidR="004F36AA" w:rsidRDefault="004F36AA" w:rsidP="004F36AA"/>
    <w:p w:rsidR="004F36AA" w:rsidRDefault="00C60CEB" w:rsidP="00C60CEB">
      <w:pPr>
        <w:tabs>
          <w:tab w:val="clear" w:pos="1440"/>
          <w:tab w:val="clear" w:pos="2160"/>
        </w:tabs>
      </w:pPr>
      <w:r>
        <w:tab/>
        <w:t>1.</w:t>
      </w:r>
      <w:r>
        <w:tab/>
        <w:t xml:space="preserve">a.  </w:t>
      </w:r>
      <w:r w:rsidR="004F36AA">
        <w:t xml:space="preserve">A taxpayer, upon approval of an application to the authority and the director, shall be allowed a credit against the tax imposed pursuant to section 5 of P.L.1945, c.162 (C.54:10A-5) in an amount equal to 30 percent of the taxpayer’s capital investment in a qualified production facility made during a privilege period commencing on or </w:t>
      </w:r>
      <w:r w:rsidR="004F36AA" w:rsidRPr="00D67CB7">
        <w:t>after</w:t>
      </w:r>
      <w:r w:rsidR="00AE5543">
        <w:t xml:space="preserve"> July 1, 2020</w:t>
      </w:r>
      <w:r w:rsidR="004F36AA">
        <w:t xml:space="preserve"> </w:t>
      </w:r>
      <w:r w:rsidR="004F36AA" w:rsidRPr="00D67CB7">
        <w:t xml:space="preserve">but before </w:t>
      </w:r>
      <w:r w:rsidR="004F36AA">
        <w:t>July 1, 2028.</w:t>
      </w:r>
    </w:p>
    <w:p w:rsidR="004F36AA" w:rsidRDefault="00C60CEB" w:rsidP="004F36AA">
      <w:r>
        <w:tab/>
        <w:t>b.</w:t>
      </w:r>
      <w:r>
        <w:tab/>
      </w:r>
      <w:r w:rsidR="004F36AA" w:rsidRPr="000546D3">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w:t>
      </w:r>
    </w:p>
    <w:p w:rsidR="004F36AA" w:rsidRDefault="00C60CEB" w:rsidP="004F36AA">
      <w:r>
        <w:tab/>
        <w:t>c.</w:t>
      </w:r>
      <w:r>
        <w:tab/>
      </w:r>
      <w:r w:rsidR="004F36AA">
        <w:t>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4F36AA" w:rsidRDefault="00C60CEB" w:rsidP="004F36AA">
      <w:r>
        <w:tab/>
        <w:t>d.</w:t>
      </w:r>
      <w:r>
        <w:tab/>
      </w:r>
      <w:r w:rsidR="004F36AA">
        <w:t xml:space="preserve">A taxpayer, with an application for a tax credit provided for in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w:t>
      </w:r>
    </w:p>
    <w:p w:rsidR="004F36AA" w:rsidRDefault="004F36AA" w:rsidP="004F36AA">
      <w:r>
        <w:lastRenderedPageBreak/>
        <w:tab/>
        <w:t xml:space="preserve">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this section. Any amount of a tax credit transfer certificate obtained by a purchaser or assignee under this section may be applied against the purchaser's or assignee's tax liability under N.J.S.54A:1-1 et seq. and shall be subject to the same limitations and conditions that apply to the use of a credit pursuant to section 2 of </w:t>
      </w:r>
      <w:r>
        <w:rPr>
          <w:color w:val="000000"/>
        </w:rPr>
        <w:t>P.L.  , c.   (C.   )(pending before the Legislature as this bill)</w:t>
      </w:r>
      <w:r>
        <w:t>.</w:t>
      </w:r>
    </w:p>
    <w:p w:rsidR="004F36AA" w:rsidRDefault="004F36AA" w:rsidP="004F36AA">
      <w:r>
        <w:tab/>
        <w:t>e.</w:t>
      </w:r>
      <w:r w:rsidR="00C60CEB">
        <w:tab/>
      </w:r>
      <w:r>
        <w:t xml:space="preserve">The value of tax credits, including tax credits allowed through the granting of tax credit transfer certificates, approved by the director and the authority pursuant to this section and pursuant to section 2 of </w:t>
      </w:r>
      <w:r>
        <w:rPr>
          <w:color w:val="000000"/>
        </w:rPr>
        <w:t xml:space="preserve">P.L.  , c.   (C.   )(pending before the Legislature as this bill) </w:t>
      </w:r>
      <w:r>
        <w:t xml:space="preserve">shall not exceed a cumulative total of $100,000,000 in any fiscal year to apply against the tax imposed pursuant to section 5 of P.L.1945, c.162 (C.54:10A-5) and the tax imposed pursuant to the “New Jersey Gross Income Tax Act,” N.J.S.54A:1-1 et seq. </w:t>
      </w:r>
    </w:p>
    <w:p w:rsidR="004F36AA" w:rsidRDefault="004F36AA" w:rsidP="004F36AA">
      <w:r>
        <w:tab/>
        <w:t xml:space="preserve">If the cumulative total amount of tax credits, and tax credit transfer certificates, allowed to taxpayers for privilege periods or taxable years commencing during a single fiscal year under this section and section 2 of </w:t>
      </w:r>
      <w:r>
        <w:rPr>
          <w:color w:val="000000"/>
        </w:rPr>
        <w:t>P.L.  , c.   (C.   )(pending before the Legislature as this bill)</w:t>
      </w:r>
      <w:r>
        <w:t xml:space="preserve">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this section and section 2 of </w:t>
      </w:r>
      <w:r>
        <w:rPr>
          <w:color w:val="000000"/>
        </w:rPr>
        <w:t xml:space="preserve">P.L.  , c.   (C.   )(pending before the Legislature as this bill) </w:t>
      </w:r>
      <w:r>
        <w:t>are not in excess of the amount of credits available.</w:t>
      </w:r>
    </w:p>
    <w:p w:rsidR="004F36AA" w:rsidRDefault="00C60CEB" w:rsidP="004F36AA">
      <w:r>
        <w:tab/>
        <w:t>f.</w:t>
      </w:r>
      <w:r>
        <w:tab/>
      </w:r>
      <w:r w:rsidR="004F36AA">
        <w:t xml:space="preserve">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w:t>
      </w:r>
      <w:r w:rsidR="004F36AA">
        <w:lastRenderedPageBreak/>
        <w:t>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rsidR="004F36AA" w:rsidRDefault="00C60CEB" w:rsidP="004F36AA">
      <w:r>
        <w:tab/>
        <w:t>g.</w:t>
      </w:r>
      <w:r>
        <w:tab/>
      </w:r>
      <w:r w:rsidR="004F36AA">
        <w:t>As used in this section:</w:t>
      </w:r>
    </w:p>
    <w:p w:rsidR="004F36AA" w:rsidRDefault="004F36AA" w:rsidP="004F36AA">
      <w:r>
        <w:tab/>
        <w:t>“Authority” means the New Jersey Economic Development Authority;</w:t>
      </w:r>
    </w:p>
    <w:p w:rsidR="004F36AA" w:rsidRDefault="004F36AA" w:rsidP="004F36AA">
      <w:r>
        <w:tab/>
        <w:t>“Capital investment”</w:t>
      </w:r>
      <w:r w:rsidRPr="00D67CB7">
        <w:t xml:space="preserve"> </w:t>
      </w:r>
      <w:r>
        <w:t xml:space="preserve">means expenses of at least $30,000,000 incurred for </w:t>
      </w:r>
      <w:r w:rsidRPr="00651B60">
        <w:t>acquisition and development of real estate, materials,</w:t>
      </w:r>
      <w:r>
        <w:t xml:space="preserve"> and</w:t>
      </w:r>
      <w:r w:rsidRPr="00651B60">
        <w:t xml:space="preserve"> start-up</w:t>
      </w:r>
      <w:r>
        <w:t>;</w:t>
      </w:r>
    </w:p>
    <w:p w:rsidR="004F36AA" w:rsidRDefault="004F36AA" w:rsidP="004F36AA">
      <w:r>
        <w:tab/>
        <w:t>“Qualified production facility” means a film production facility within the State of no less than 5</w:t>
      </w:r>
      <w:r w:rsidRPr="00D56219">
        <w:t>0,0</w:t>
      </w:r>
      <w:r>
        <w:t>00 square feet of real property and which contains at least one sound stage.</w:t>
      </w:r>
    </w:p>
    <w:p w:rsidR="004F36AA" w:rsidRDefault="004F36AA" w:rsidP="004F36AA"/>
    <w:p w:rsidR="004F36AA" w:rsidRDefault="00C60CEB" w:rsidP="004F36AA">
      <w:r>
        <w:tab/>
        <w:t>2.</w:t>
      </w:r>
      <w:r>
        <w:tab/>
      </w:r>
      <w:r w:rsidR="004F36AA">
        <w:t>a.  A taxpayer, upon approval of an application to the authority and the director, shall be allowed a credit against the tax otherwise due for the taxable year under the “New Jersey Gross Income Tax Act,” N.J.S.54A:1-1 et seq., in an amount equal to 30 percent of the taxpayer’s capital investment</w:t>
      </w:r>
      <w:r w:rsidR="004F36AA" w:rsidRPr="000546D3">
        <w:t xml:space="preserve"> </w:t>
      </w:r>
      <w:r w:rsidR="004F36AA">
        <w:t>in a qualified production facility made during a taxable year commencing on</w:t>
      </w:r>
      <w:r w:rsidR="004F36AA" w:rsidRPr="000546D3">
        <w:t xml:space="preserve"> </w:t>
      </w:r>
      <w:r w:rsidR="004F36AA">
        <w:t xml:space="preserve">or after July 1, </w:t>
      </w:r>
      <w:r w:rsidR="00AE5543">
        <w:t>2020</w:t>
      </w:r>
      <w:r w:rsidR="004F36AA">
        <w:t xml:space="preserve"> </w:t>
      </w:r>
      <w:r w:rsidR="004F36AA" w:rsidRPr="00D67CB7">
        <w:t xml:space="preserve">but before </w:t>
      </w:r>
      <w:r w:rsidR="004F36AA">
        <w:t xml:space="preserve">July 1, 2028. </w:t>
      </w:r>
    </w:p>
    <w:p w:rsidR="004F36AA" w:rsidRDefault="00C60CEB" w:rsidP="004F36AA">
      <w:r>
        <w:tab/>
        <w:t>b.</w:t>
      </w:r>
      <w:r>
        <w:tab/>
      </w:r>
      <w:r w:rsidR="004F36AA">
        <w:t xml:space="preserve">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w:t>
      </w:r>
    </w:p>
    <w:p w:rsidR="004F36AA" w:rsidRDefault="00C60CEB" w:rsidP="004F36AA">
      <w:r>
        <w:tab/>
        <w:t>c.</w:t>
      </w:r>
      <w:r>
        <w:tab/>
      </w:r>
      <w:r w:rsidR="004F36AA">
        <w:t>The order of priority in which the tax credit allowed pursuant to this section and any other tax credits allowed by law may be taken shall be as prescribed by the director. The amount of the tax credit applied under this section against the tax imposed pursuant to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section or other provisions of</w:t>
      </w:r>
      <w:r w:rsidR="004F36AA" w:rsidRPr="004C3CDC">
        <w:t xml:space="preserve"> </w:t>
      </w:r>
      <w:r w:rsidR="004F36AA">
        <w:t>N.J.S.54A:1-1 et seq. may be carried forward, if necessary, to the seven taxable years following the taxable year for which the tax credit was allowed.</w:t>
      </w:r>
    </w:p>
    <w:p w:rsidR="004F36AA" w:rsidRDefault="00C60CEB" w:rsidP="004F36AA">
      <w:r>
        <w:tab/>
        <w:t>d.</w:t>
      </w:r>
      <w:r>
        <w:tab/>
      </w:r>
      <w:r w:rsidR="004F36AA">
        <w:t xml:space="preserve">(1) A business entity that is classified as a partnership for federal income tax purposes shall not be allowed a tax credit pursuant to this section directly, but the amount of tax credit of a taxpayer in respect of a distributive share of entity income, shall be </w:t>
      </w:r>
      <w:r w:rsidR="004F36AA">
        <w:lastRenderedPageBreak/>
        <w:t>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4F36AA" w:rsidRDefault="004F36AA" w:rsidP="004F36AA">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4F36AA" w:rsidRDefault="004F36AA" w:rsidP="004F36AA">
      <w:r>
        <w:tab/>
        <w:t>(3) 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rsidR="004F36AA" w:rsidRDefault="00C60CEB" w:rsidP="004F36AA">
      <w:r>
        <w:tab/>
        <w:t>e.</w:t>
      </w:r>
      <w:r>
        <w:tab/>
      </w:r>
      <w:r w:rsidR="004F36AA">
        <w:t xml:space="preserve">A taxpayer, with an application for a tax credit provided for in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w:t>
      </w:r>
    </w:p>
    <w:p w:rsidR="004F36AA" w:rsidRDefault="004F36AA" w:rsidP="004F36AA">
      <w:r>
        <w:tab/>
        <w:t xml:space="preserve">The tax credit transfer certificate provided to the taxpayer shall include a statement waiving the taxpayer's right to claim that amount of the tax credit against the tax imposed pursuant to </w:t>
      </w:r>
      <w:r w:rsidRPr="00B142FC">
        <w:t>N.J.S.54A:1-1 et seq.</w:t>
      </w:r>
      <w:r>
        <w:t xml:space="preserve">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w:t>
      </w:r>
      <w:r w:rsidRPr="00B142FC">
        <w:t xml:space="preserve"> N.J.S.54A:1-1 et seq.</w:t>
      </w:r>
      <w:r>
        <w:t xml:space="preserve"> shall be subject to the same limitations and conditions that apply to the use of a tax credit pursuant to this section. Any amount of a tax credit transfer certificate obtained by a purchaser or assignee under this section may be applied against the </w:t>
      </w:r>
      <w:r>
        <w:lastRenderedPageBreak/>
        <w:t xml:space="preserve">purchaser's or assignee's tax liability under P.L.1945, c.162 (C.54:10A-1 et seq.) and shall be subject to the same limitations and conditions that apply to the use of a credit pursuant to section 1 of </w:t>
      </w:r>
      <w:r>
        <w:rPr>
          <w:color w:val="000000"/>
        </w:rPr>
        <w:t>P.L.  , c.   (C.     )(pending before the Legislature as this bill)</w:t>
      </w:r>
      <w:r>
        <w:t>.</w:t>
      </w:r>
    </w:p>
    <w:p w:rsidR="004F36AA" w:rsidRDefault="004F36AA" w:rsidP="004F36AA">
      <w:r>
        <w:tab/>
        <w:t>f.</w:t>
      </w:r>
      <w:r w:rsidR="00C60CEB">
        <w:tab/>
      </w:r>
      <w:r>
        <w:t xml:space="preserve">The value of tax credits, including tax credits allowed through the granting of tax credit transfer certificates, approved by the director and the authority pursuant to this section and pursuant to section 1 of </w:t>
      </w:r>
      <w:r>
        <w:rPr>
          <w:color w:val="000000"/>
        </w:rPr>
        <w:t xml:space="preserve">P.L.  , c.   (C.   )(pending before the Legislature as this bill) </w:t>
      </w:r>
      <w:r>
        <w:t>shall not exceed a cumulative total of $100,000,000 in any fiscal year to apply against the tax imposed pursuant to the "New Jersey Gross Income Tax Act," N.J.S.54A:1-1 et seq.,</w:t>
      </w:r>
      <w:r w:rsidRPr="004C3CDC">
        <w:t xml:space="preserve"> </w:t>
      </w:r>
      <w:r>
        <w:t xml:space="preserve">and the tax imposed pursuant to section 5 of P.L.1945, c.162 (C.54:10A-5). </w:t>
      </w:r>
    </w:p>
    <w:p w:rsidR="004F36AA" w:rsidRDefault="004F36AA" w:rsidP="004F36AA">
      <w:r>
        <w:tab/>
        <w:t xml:space="preserve">If the cumulative total amount of tax credits, and tax credit transfer certificates, allowed to taxpayers for privilege periods or taxable years commencing during a single fiscal year under this section and section 1 of </w:t>
      </w:r>
      <w:r>
        <w:rPr>
          <w:color w:val="000000"/>
        </w:rPr>
        <w:t>P.L.  , c.   (C.   )(pending before the Legislature as this bill)</w:t>
      </w:r>
      <w:r>
        <w:t xml:space="preserve">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this section and section 1 of </w:t>
      </w:r>
      <w:r>
        <w:rPr>
          <w:color w:val="000000"/>
        </w:rPr>
        <w:t xml:space="preserve">P.L.  , c.   (C.   )(pending before the Legislature as this bill) </w:t>
      </w:r>
      <w:r>
        <w:t>are not in excess of the amount of credits available.</w:t>
      </w:r>
    </w:p>
    <w:p w:rsidR="004F36AA" w:rsidRDefault="00C60CEB" w:rsidP="004F36AA">
      <w:r>
        <w:tab/>
        <w:t>g.</w:t>
      </w:r>
      <w:r>
        <w:tab/>
      </w:r>
      <w:r w:rsidR="004F36AA">
        <w:t>As used in this section:</w:t>
      </w:r>
    </w:p>
    <w:p w:rsidR="004F36AA" w:rsidRDefault="004F36AA" w:rsidP="004F36AA">
      <w:r>
        <w:tab/>
        <w:t>“Authority” means the New Jersey Economic Development Authority;</w:t>
      </w:r>
    </w:p>
    <w:p w:rsidR="004F36AA" w:rsidRDefault="004F36AA" w:rsidP="004F36AA">
      <w:r>
        <w:tab/>
        <w:t>“Capital investment”</w:t>
      </w:r>
      <w:r w:rsidRPr="00D67CB7">
        <w:t xml:space="preserve"> </w:t>
      </w:r>
      <w:r>
        <w:t xml:space="preserve">means expenses of at least $30,000,000 incurred for </w:t>
      </w:r>
      <w:r w:rsidRPr="00651B60">
        <w:t>acquisition and development of real estate, materials,</w:t>
      </w:r>
      <w:r>
        <w:t xml:space="preserve"> and start-up;</w:t>
      </w:r>
    </w:p>
    <w:p w:rsidR="004F36AA" w:rsidRDefault="004F36AA" w:rsidP="004F36AA">
      <w:r>
        <w:tab/>
        <w:t>“Qualified production facility” means a film production facility within the State of no less than 5</w:t>
      </w:r>
      <w:r w:rsidRPr="00D56219">
        <w:t>0,0</w:t>
      </w:r>
      <w:r>
        <w:t>00 square feet of real property and which contains at least one sound stage.</w:t>
      </w:r>
    </w:p>
    <w:p w:rsidR="004F36AA" w:rsidRDefault="004F36AA" w:rsidP="004F36AA"/>
    <w:p w:rsidR="004F36AA" w:rsidRDefault="00C60CEB" w:rsidP="004F36AA">
      <w:r>
        <w:tab/>
        <w:t>3.</w:t>
      </w:r>
      <w:r>
        <w:tab/>
      </w:r>
      <w:r w:rsidR="004F36AA" w:rsidRPr="00C078C3">
        <w:t xml:space="preserve">Notwithstanding the provisions of the "Administrative Procedure Act," P.L.1968, c.410 (C.52:14B-1 et seq.), to the contrary, the New Jersey Economic Development Authority and the Director of the Division of Taxation in the Department of the Treasury may adopt immediately upon filing with the Office of Administrative Law such rules and regulations as the authority or the director shall determine to be necessary to effectuate the purposes of </w:t>
      </w:r>
      <w:r w:rsidR="004F36AA">
        <w:rPr>
          <w:color w:val="000000"/>
        </w:rPr>
        <w:t>P.L.  , c.   (C.   )(pending before the Legislature as this bill)</w:t>
      </w:r>
      <w:r w:rsidR="004F36AA" w:rsidRPr="00C078C3">
        <w:t xml:space="preserve">, which rules and regulations shall be effective for a period not exceeding 360 days following the effective date of </w:t>
      </w:r>
      <w:r w:rsidR="004F36AA">
        <w:rPr>
          <w:color w:val="000000"/>
        </w:rPr>
        <w:t xml:space="preserve">P.L.  , c.   (C.   )(pending before the Legislature as this bill) </w:t>
      </w:r>
      <w:r w:rsidR="004F36AA" w:rsidRPr="00C078C3">
        <w:t xml:space="preserve">and may thereafter be amended, adopted, or readopted by the authority or the </w:t>
      </w:r>
      <w:r w:rsidR="004F36AA" w:rsidRPr="00C078C3">
        <w:lastRenderedPageBreak/>
        <w:t>director in accordance with the requirements of P.L.1968, c.410 (C.52:14B-1 et seq.).</w:t>
      </w:r>
      <w:r w:rsidR="004F36AA">
        <w:t xml:space="preserve"> </w:t>
      </w:r>
    </w:p>
    <w:p w:rsidR="004F36AA" w:rsidRPr="00D71D68" w:rsidRDefault="004F36AA" w:rsidP="004F36AA"/>
    <w:p w:rsidR="004F36AA" w:rsidRDefault="004F36AA" w:rsidP="004F36AA">
      <w:r>
        <w:tab/>
        <w:t>4.</w:t>
      </w:r>
      <w:r>
        <w:tab/>
        <w:t xml:space="preserve">This act shall take effect immediately. </w:t>
      </w:r>
    </w:p>
    <w:p w:rsidR="004F36AA" w:rsidRPr="00AA7880" w:rsidRDefault="004F36AA" w:rsidP="004F36AA"/>
    <w:p w:rsidR="004F36AA" w:rsidRPr="00CE7BD8" w:rsidRDefault="004F36AA" w:rsidP="004F36AA"/>
    <w:p w:rsidR="004F36AA" w:rsidRPr="00AA7880" w:rsidRDefault="004F36AA" w:rsidP="004F36AA">
      <w:pPr>
        <w:jc w:val="center"/>
      </w:pPr>
      <w:r w:rsidRPr="00D71D68">
        <w:t>STATEMENT</w:t>
      </w:r>
    </w:p>
    <w:p w:rsidR="004F36AA" w:rsidRDefault="004F36AA" w:rsidP="004F36AA"/>
    <w:p w:rsidR="004F36AA" w:rsidRDefault="004F36AA" w:rsidP="004F36AA">
      <w:r>
        <w:tab/>
        <w:t xml:space="preserve">This bill provides a tax credit for capital investment in a film production facility to incentivize the growth of a permanent film industry presence in New Jersey. </w:t>
      </w:r>
    </w:p>
    <w:p w:rsidR="004F36AA" w:rsidRDefault="004F36AA" w:rsidP="004F36AA">
      <w:r>
        <w:tab/>
        <w:t>If a taxpayer makes at least a $30 million capital investment in a film production facility, the taxpayer will be eligible for a credit against the corporate business tax or gross income tax. The credit will be in the amount of 30 percent of the capital investment, and can be claimed in the year it is earned or the seven subsequent years.</w:t>
      </w:r>
      <w:r w:rsidRPr="00396DEF">
        <w:t xml:space="preserve"> </w:t>
      </w:r>
      <w:r>
        <w:t>The credit can also be transferred to another taxpayer.</w:t>
      </w:r>
      <w:r w:rsidRPr="00396DEF">
        <w:t xml:space="preserve"> </w:t>
      </w:r>
      <w:r>
        <w:t>The bill caps the amount of credits granted per year at $100 million.</w:t>
      </w:r>
    </w:p>
    <w:p w:rsidR="004F36AA" w:rsidRDefault="004F36AA" w:rsidP="004F36AA">
      <w:r>
        <w:tab/>
        <w:t>To be eligible for the credit, the capital investment must be for a production facility with at least 50,000 square feet of space and which contains at least one sound stage. In addition, the capital investment must be made during the years the Garden State Film and Digital Media Jobs Act</w:t>
      </w:r>
      <w:r w:rsidR="00AE5543">
        <w:t xml:space="preserve"> (P.L.2018, c.56 as amended by P.L.2019, c.506)</w:t>
      </w:r>
      <w:r>
        <w:t xml:space="preserve"> </w:t>
      </w:r>
      <w:r w:rsidR="00AE5543">
        <w:t>remains in effect</w:t>
      </w:r>
      <w:r>
        <w:t xml:space="preserve"> </w:t>
      </w:r>
      <w:r w:rsidR="00AE5543">
        <w:t xml:space="preserve">(through </w:t>
      </w:r>
      <w:r>
        <w:t xml:space="preserve">July 1, 2028). </w:t>
      </w:r>
    </w:p>
    <w:sectPr w:rsidR="004F36AA" w:rsidSect="00944D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59C" w:rsidRDefault="0068359C">
      <w:r>
        <w:separator/>
      </w:r>
    </w:p>
  </w:endnote>
  <w:endnote w:type="continuationSeparator" w:id="0">
    <w:p w:rsidR="0068359C" w:rsidRDefault="00683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31D" w:rsidRDefault="005F58A2" w:rsidP="005F58A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59C" w:rsidRDefault="0068359C">
      <w:r>
        <w:separator/>
      </w:r>
    </w:p>
  </w:footnote>
  <w:footnote w:type="continuationSeparator" w:id="0">
    <w:p w:rsidR="0068359C" w:rsidRDefault="00683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0A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4D43" w:rsidRDefault="00944D43" w:rsidP="00944D43">
    <w:pPr>
      <w:pStyle w:val="bpuHeadSpon"/>
    </w:pPr>
    <w:r w:rsidRPr="00944D43">
      <w:rPr>
        <w:rStyle w:val="bpuHeadSponChar"/>
      </w:rPr>
      <w:t>A2857</w:t>
    </w:r>
    <w:r>
      <w:t xml:space="preserve"> MUKHERJI</w:t>
    </w:r>
    <w:r w:rsidR="00DC531D">
      <w:t>, JOHNSON</w:t>
    </w:r>
  </w:p>
  <w:p w:rsidR="00944D43" w:rsidRDefault="00944D43" w:rsidP="00944D43">
    <w:pPr>
      <w:pStyle w:val="bpuHeadSpon"/>
    </w:pPr>
    <w:r>
      <w:fldChar w:fldCharType="begin"/>
    </w:r>
    <w:r>
      <w:instrText xml:space="preserve"> PAGE  \* MERGEFORMAT </w:instrText>
    </w:r>
    <w:r>
      <w:fldChar w:fldCharType="separate"/>
    </w:r>
    <w:r w:rsidR="00A1650E">
      <w:rPr>
        <w:noProof/>
      </w:rPr>
      <w:t>7</w:t>
    </w:r>
    <w:r>
      <w:fldChar w:fldCharType="end"/>
    </w:r>
  </w:p>
  <w:p w:rsidR="00944D43" w:rsidRDefault="00944D43" w:rsidP="00944D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4D43" w:rsidRDefault="00944D43" w:rsidP="00944D43">
    <w:pPr>
      <w:pStyle w:val="bpuHeadSpon"/>
    </w:pPr>
    <w:r w:rsidRPr="00944D43">
      <w:rPr>
        <w:rStyle w:val="bpuHeadSponChar"/>
      </w:rPr>
      <w:t>A2857</w:t>
    </w:r>
    <w:r>
      <w:t xml:space="preserve"> MUKHERJI</w:t>
    </w:r>
    <w:r w:rsidR="00DC531D">
      <w:t>, JOHNSON</w:t>
    </w:r>
  </w:p>
  <w:p w:rsidR="00944D43" w:rsidRDefault="00944D43" w:rsidP="00944D43">
    <w:pPr>
      <w:pStyle w:val="bpuHeadSpon"/>
    </w:pPr>
    <w:r>
      <w:fldChar w:fldCharType="begin"/>
    </w:r>
    <w:r>
      <w:instrText xml:space="preserve"> PAGE  \* MERGEFORMAT </w:instrText>
    </w:r>
    <w:r>
      <w:fldChar w:fldCharType="separate"/>
    </w:r>
    <w:r w:rsidR="00BF0A7B">
      <w:rPr>
        <w:noProof/>
      </w:rPr>
      <w:t>2</w:t>
    </w:r>
    <w:r>
      <w:fldChar w:fldCharType="end"/>
    </w:r>
  </w:p>
  <w:p w:rsidR="00944D43" w:rsidRDefault="00944D43" w:rsidP="00944D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59C"/>
    <w:rsid w:val="000051BD"/>
    <w:rsid w:val="000160A5"/>
    <w:rsid w:val="0002335B"/>
    <w:rsid w:val="0003549A"/>
    <w:rsid w:val="000367AE"/>
    <w:rsid w:val="00043B22"/>
    <w:rsid w:val="00054975"/>
    <w:rsid w:val="00057D20"/>
    <w:rsid w:val="0006197C"/>
    <w:rsid w:val="0006281F"/>
    <w:rsid w:val="0008141C"/>
    <w:rsid w:val="00094A55"/>
    <w:rsid w:val="000A0E74"/>
    <w:rsid w:val="000A44A7"/>
    <w:rsid w:val="000B1054"/>
    <w:rsid w:val="000B3411"/>
    <w:rsid w:val="000C054C"/>
    <w:rsid w:val="000C12C2"/>
    <w:rsid w:val="000C1B65"/>
    <w:rsid w:val="000D11AF"/>
    <w:rsid w:val="000D6255"/>
    <w:rsid w:val="000D6262"/>
    <w:rsid w:val="000D7B4A"/>
    <w:rsid w:val="000D7D4E"/>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111"/>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5B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FF2"/>
    <w:rsid w:val="0036180C"/>
    <w:rsid w:val="00363CF5"/>
    <w:rsid w:val="00364344"/>
    <w:rsid w:val="003702CA"/>
    <w:rsid w:val="00370617"/>
    <w:rsid w:val="00382F1F"/>
    <w:rsid w:val="00391DA4"/>
    <w:rsid w:val="003A2A0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E3"/>
    <w:rsid w:val="00492076"/>
    <w:rsid w:val="00493B1D"/>
    <w:rsid w:val="00495A73"/>
    <w:rsid w:val="00497037"/>
    <w:rsid w:val="004A0E60"/>
    <w:rsid w:val="004A3009"/>
    <w:rsid w:val="004A6940"/>
    <w:rsid w:val="004A77A4"/>
    <w:rsid w:val="004C742C"/>
    <w:rsid w:val="004E1F3E"/>
    <w:rsid w:val="004F21BD"/>
    <w:rsid w:val="004F36AA"/>
    <w:rsid w:val="004F4F1D"/>
    <w:rsid w:val="004F74DD"/>
    <w:rsid w:val="00501317"/>
    <w:rsid w:val="0050495C"/>
    <w:rsid w:val="00505DC9"/>
    <w:rsid w:val="00506E1E"/>
    <w:rsid w:val="00513C81"/>
    <w:rsid w:val="00527BFB"/>
    <w:rsid w:val="00532A32"/>
    <w:rsid w:val="00540B0B"/>
    <w:rsid w:val="0054460F"/>
    <w:rsid w:val="005536CD"/>
    <w:rsid w:val="00554051"/>
    <w:rsid w:val="005553F5"/>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8A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C45"/>
    <w:rsid w:val="0068359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924"/>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D4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50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067"/>
    <w:rsid w:val="00AE1871"/>
    <w:rsid w:val="00AE5543"/>
    <w:rsid w:val="00AF1A8C"/>
    <w:rsid w:val="00B0116D"/>
    <w:rsid w:val="00B01173"/>
    <w:rsid w:val="00B02F35"/>
    <w:rsid w:val="00B05A3C"/>
    <w:rsid w:val="00B07100"/>
    <w:rsid w:val="00B1138C"/>
    <w:rsid w:val="00B2574A"/>
    <w:rsid w:val="00B35D8A"/>
    <w:rsid w:val="00B3732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A7B"/>
    <w:rsid w:val="00BF2C67"/>
    <w:rsid w:val="00C04F4D"/>
    <w:rsid w:val="00C12E48"/>
    <w:rsid w:val="00C13D14"/>
    <w:rsid w:val="00C15F53"/>
    <w:rsid w:val="00C23F09"/>
    <w:rsid w:val="00C25356"/>
    <w:rsid w:val="00C328D0"/>
    <w:rsid w:val="00C46BC1"/>
    <w:rsid w:val="00C5235F"/>
    <w:rsid w:val="00C54CE2"/>
    <w:rsid w:val="00C60CE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03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31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179"/>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1DC2FA-6F91-4780-85FA-65A1E929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4D43"/>
  </w:style>
  <w:style w:type="paragraph" w:styleId="BalloonText">
    <w:name w:val="Balloon Text"/>
    <w:basedOn w:val="Normal"/>
    <w:link w:val="BalloonTextChar"/>
    <w:semiHidden/>
    <w:unhideWhenUsed/>
    <w:rsid w:val="00355F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F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2727</Words>
  <Characters>13539</Characters>
  <Application>Microsoft Office Word</Application>
  <DocSecurity>0</DocSecurity>
  <Lines>292</Lines>
  <Paragraphs>49</Paragraphs>
  <ScaleCrop>false</ScaleCrop>
  <HeadingPairs>
    <vt:vector size="2" baseType="variant">
      <vt:variant>
        <vt:lpstr>Title</vt:lpstr>
      </vt:variant>
      <vt:variant>
        <vt:i4>1</vt:i4>
      </vt:variant>
    </vt:vector>
  </HeadingPairs>
  <TitlesOfParts>
    <vt:vector size="1" baseType="lpstr">
      <vt:lpstr>A2857</vt:lpstr>
    </vt:vector>
  </TitlesOfParts>
  <Manager>R211</Manager>
  <Company>NJ Office of Legislative Services</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A2857</dc:title>
  <dc:subject>Mukherji reintro</dc:subject>
  <dc:creator>Assemblyman  MUKHERJI</dc:creator>
  <cp:keywords>A2857|7|RF |298|0|298|F|0|</cp:keywords>
  <dc:description>INTRODUCED FEBRUARY 20, 2020</dc:description>
  <cp:lastModifiedBy>Todaro, Vivian</cp:lastModifiedBy>
  <cp:revision>2</cp:revision>
  <cp:lastPrinted>2020-04-13T20:12:00Z</cp:lastPrinted>
  <dcterms:created xsi:type="dcterms:W3CDTF">2020-04-13T20:12:00Z</dcterms:created>
  <dcterms:modified xsi:type="dcterms:W3CDTF">2020-04-13T20:12:00Z</dcterms:modified>
  <cp:category>s1: C.54:10A-5.39c; s2: C.54A:4-12c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