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9C4" w:rsidRDefault="004469C4" w:rsidP="004469C4">
      <w:pPr>
        <w:pStyle w:val="bpuBill"/>
      </w:pPr>
      <w:bookmarkStart w:id="0" w:name="bpuFrontPg"/>
      <w:bookmarkEnd w:id="0"/>
      <w:r>
        <w:t xml:space="preserve">ASSEMBLY, No. 2869 </w:t>
      </w:r>
    </w:p>
    <w:p w:rsidR="004469C4" w:rsidRPr="009D38FF" w:rsidRDefault="004469C4" w:rsidP="004469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6901" r:id="rId7"/>
        </w:object>
      </w:r>
    </w:p>
    <w:p w:rsidR="004469C4" w:rsidRDefault="004469C4" w:rsidP="004469C4">
      <w:pPr>
        <w:pStyle w:val="bpuState"/>
      </w:pPr>
      <w:r>
        <w:t>STATE OF NEW JERSEY</w:t>
      </w:r>
    </w:p>
    <w:p w:rsidR="004469C4" w:rsidRDefault="004469C4" w:rsidP="004469C4">
      <w:pPr>
        <w:pStyle w:val="bpuLegislature"/>
      </w:pPr>
      <w:r>
        <w:t>219th LEGISLATURE</w:t>
      </w:r>
    </w:p>
    <w:p w:rsidR="004469C4" w:rsidRDefault="004469C4" w:rsidP="004469C4">
      <w:pPr>
        <w:pStyle w:val="bpuWpGraphic"/>
      </w:pPr>
      <w:r>
        <w:object w:dxaOrig="8985" w:dyaOrig="255">
          <v:shape id="_x0000_i1026" type="#_x0000_t75" style="width:6in;height:12pt" o:ole="">
            <v:imagedata r:id="rId6" o:title=""/>
          </v:shape>
          <o:OLEObject Type="Embed" ProgID="WPWin6.1" ShapeID="_x0000_i1026" DrawAspect="Content" ObjectID="_1648456902" r:id="rId8"/>
        </w:object>
      </w:r>
      <w:r>
        <w:t xml:space="preserve">  </w:t>
      </w:r>
    </w:p>
    <w:p w:rsidR="004469C4" w:rsidRDefault="004469C4" w:rsidP="004469C4">
      <w:pPr>
        <w:pStyle w:val="bpuIntro"/>
      </w:pPr>
      <w:r>
        <w:t>INTRODUCED FEBRUARY 20, 2020</w:t>
      </w:r>
    </w:p>
    <w:p w:rsidR="004469C4" w:rsidRDefault="004469C4" w:rsidP="004469C4">
      <w:pPr>
        <w:pStyle w:val="bpuIntro"/>
      </w:pPr>
    </w:p>
    <w:p w:rsidR="004469C4" w:rsidRDefault="004469C4" w:rsidP="004469C4">
      <w:pPr>
        <w:pStyle w:val="bpuIntro"/>
        <w:sectPr w:rsidR="004469C4" w:rsidSect="00EC6AE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469C4" w:rsidRDefault="004469C4" w:rsidP="004469C4">
      <w:pPr>
        <w:pStyle w:val="bpuIntro"/>
      </w:pPr>
    </w:p>
    <w:p w:rsidR="004469C4" w:rsidRDefault="004469C4" w:rsidP="004469C4">
      <w:pPr>
        <w:pStyle w:val="bpuSponsor"/>
      </w:pPr>
      <w:r>
        <w:t>Sponsored by:</w:t>
      </w:r>
    </w:p>
    <w:p w:rsidR="004469C4" w:rsidRDefault="004469C4" w:rsidP="004469C4">
      <w:pPr>
        <w:pStyle w:val="bpuSponsor"/>
      </w:pPr>
      <w:r>
        <w:t>Assemblyman  RONALD S. DANCER</w:t>
      </w:r>
    </w:p>
    <w:p w:rsidR="004469C4" w:rsidRDefault="004469C4" w:rsidP="004469C4">
      <w:pPr>
        <w:pStyle w:val="bpuSponsor"/>
      </w:pPr>
      <w:r>
        <w:t>District 12 (Burlington, Middlesex, Monmouth and Ocean)</w:t>
      </w:r>
    </w:p>
    <w:p w:rsidR="004469C4" w:rsidRDefault="00EC6AE6" w:rsidP="00EC6AE6">
      <w:pPr>
        <w:pStyle w:val="bpuSponsor"/>
      </w:pPr>
      <w:r>
        <w:t>Assemblyman  ERIK PETERSON</w:t>
      </w:r>
    </w:p>
    <w:p w:rsidR="00EC6AE6" w:rsidRDefault="00EC6AE6" w:rsidP="00EC6AE6">
      <w:pPr>
        <w:pStyle w:val="bpuSponsor"/>
      </w:pPr>
      <w:r>
        <w:t>District 23 (Hunterdon, Somerset and Warren)</w:t>
      </w:r>
    </w:p>
    <w:p w:rsidR="00EC6AE6" w:rsidRPr="00EC6AE6" w:rsidRDefault="00EC6AE6" w:rsidP="00EC6AE6">
      <w:pPr>
        <w:pStyle w:val="bpuSponsor"/>
      </w:pPr>
    </w:p>
    <w:p w:rsidR="004469C4" w:rsidRDefault="004469C4" w:rsidP="004469C4">
      <w:pPr>
        <w:pStyle w:val="bpuSponsor"/>
      </w:pPr>
    </w:p>
    <w:p w:rsidR="004469C4" w:rsidRDefault="004469C4" w:rsidP="004469C4">
      <w:pPr>
        <w:pStyle w:val="bpuSponsor"/>
      </w:pPr>
    </w:p>
    <w:p w:rsidR="004469C4" w:rsidRDefault="004469C4" w:rsidP="004469C4">
      <w:pPr>
        <w:pStyle w:val="bpuSponsor"/>
      </w:pPr>
    </w:p>
    <w:p w:rsidR="004469C4" w:rsidRDefault="004469C4" w:rsidP="004469C4">
      <w:pPr>
        <w:pStyle w:val="bpuSponsor"/>
      </w:pPr>
      <w:r>
        <w:t>SYNOPSIS</w:t>
      </w:r>
    </w:p>
    <w:p w:rsidR="004469C4" w:rsidRDefault="004469C4" w:rsidP="004469C4">
      <w:pPr>
        <w:pStyle w:val="bpuNormText"/>
      </w:pPr>
      <w:r>
        <w:tab/>
        <w:t>Expands prescription monitoring program to include veterinarians.</w:t>
      </w:r>
    </w:p>
    <w:p w:rsidR="004469C4" w:rsidRDefault="004469C4" w:rsidP="004469C4">
      <w:pPr>
        <w:pStyle w:val="bpuNormText"/>
      </w:pPr>
      <w:r>
        <w:t xml:space="preserve"> </w:t>
      </w:r>
    </w:p>
    <w:p w:rsidR="004469C4" w:rsidRDefault="004469C4" w:rsidP="004469C4">
      <w:pPr>
        <w:pStyle w:val="bpuSponsor"/>
      </w:pPr>
      <w:r>
        <w:t xml:space="preserve">CURRENT VERSION OF TEXT </w:t>
      </w:r>
    </w:p>
    <w:p w:rsidR="004469C4" w:rsidRDefault="004469C4" w:rsidP="004469C4">
      <w:pPr>
        <w:pStyle w:val="bpuNormText"/>
      </w:pPr>
      <w:r>
        <w:tab/>
        <w:t>As introduced.</w:t>
      </w:r>
    </w:p>
    <w:p w:rsidR="004469C4" w:rsidRDefault="004469C4" w:rsidP="004469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469C4" w:rsidRDefault="004469C4" w:rsidP="008916EC">
      <w:pPr>
        <w:pStyle w:val="FronterPage"/>
        <w:tabs>
          <w:tab w:val="clear" w:pos="720"/>
          <w:tab w:val="clear" w:pos="1440"/>
          <w:tab w:val="clear" w:pos="2160"/>
          <w:tab w:val="clear" w:pos="2880"/>
          <w:tab w:val="clear" w:pos="3600"/>
          <w:tab w:val="clear" w:pos="4320"/>
          <w:tab w:val="clear" w:pos="5040"/>
        </w:tabs>
        <w:sectPr w:rsidR="004469C4" w:rsidSect="004469C4">
          <w:type w:val="continuous"/>
          <w:pgSz w:w="12240" w:h="20160" w:code="5"/>
          <w:pgMar w:top="1440" w:right="2275" w:bottom="1440" w:left="2275" w:header="72" w:footer="720" w:gutter="0"/>
          <w:pgNumType w:start="1"/>
          <w:cols w:space="720"/>
          <w:docGrid w:linePitch="360"/>
        </w:sectPr>
      </w:pPr>
    </w:p>
    <w:p w:rsidR="004934BE" w:rsidRPr="00677316" w:rsidRDefault="004934BE" w:rsidP="004934BE">
      <w:pPr>
        <w:pStyle w:val="HangingAnAct"/>
        <w:rPr>
          <w:rStyle w:val="HangingAnActChar"/>
        </w:rPr>
      </w:pPr>
      <w:r w:rsidRPr="004934BE">
        <w:rPr>
          <w:rStyle w:val="BillHead"/>
        </w:rPr>
        <w:lastRenderedPageBreak/>
        <w:t>An Act</w:t>
      </w:r>
      <w:r w:rsidRPr="006B7FA7">
        <w:rPr>
          <w:rStyle w:val="HangingAnActChar"/>
        </w:rPr>
        <w:t xml:space="preserve"> </w:t>
      </w:r>
      <w:r w:rsidRPr="008A2454">
        <w:rPr>
          <w:rStyle w:val="HangingAnActChar"/>
        </w:rPr>
        <w:t xml:space="preserve">concerning prescriptions and amending P.L.2007, </w:t>
      </w:r>
      <w:r>
        <w:rPr>
          <w:rStyle w:val="HangingAnActChar"/>
        </w:rPr>
        <w:t xml:space="preserve">c.244 </w:t>
      </w:r>
      <w:r w:rsidRPr="0027486A">
        <w:rPr>
          <w:rStyle w:val="HangingAnActChar"/>
        </w:rPr>
        <w:t>and P.L.2015, c.74.</w:t>
      </w:r>
    </w:p>
    <w:p w:rsidR="004934BE" w:rsidRPr="00D71D68" w:rsidRDefault="004934BE" w:rsidP="004934BE"/>
    <w:p w:rsidR="004934BE" w:rsidRPr="00AA7880" w:rsidRDefault="004934BE" w:rsidP="004934BE">
      <w:r>
        <w:tab/>
      </w:r>
      <w:r>
        <w:rPr>
          <w:rStyle w:val="BillHeading2"/>
        </w:rPr>
        <w:t xml:space="preserve">Be It Enacted </w:t>
      </w:r>
      <w:r>
        <w:rPr>
          <w:rStyle w:val="BillLanguage"/>
        </w:rPr>
        <w:t>by the Senate and General Assembly of the State of New Jersey:</w:t>
      </w:r>
    </w:p>
    <w:p w:rsidR="004934BE" w:rsidRDefault="004934BE" w:rsidP="004934BE"/>
    <w:p w:rsidR="004934BE" w:rsidRDefault="004934BE" w:rsidP="004934BE">
      <w:r>
        <w:tab/>
        <w:t>1.</w:t>
      </w:r>
      <w:r>
        <w:tab/>
        <w:t xml:space="preserve">Section 24 of P.L.2007, c.244 (C.45:1-44) is amended to read as follows:  </w:t>
      </w:r>
    </w:p>
    <w:p w:rsidR="004934BE" w:rsidRDefault="004934BE" w:rsidP="004934BE">
      <w:r>
        <w:tab/>
        <w:t>24.</w:t>
      </w:r>
      <w:r>
        <w:tab/>
        <w:t>Definitions.  As used in sections 25 through 30 of P.L.2007, c.244 (C.45:1-45 through C.45:1-50):</w:t>
      </w:r>
    </w:p>
    <w:p w:rsidR="004934BE" w:rsidRDefault="004934BE" w:rsidP="004934BE">
      <w:r>
        <w:tab/>
        <w:t>"CDS registration" means registration with the Division of Consumer Affairs to manufacture, distribute, dispense, or conduct research with controlled dangerous substances issued pursuant to section 11 of P.L.1970, c.226 (C.24:21-11).</w:t>
      </w:r>
    </w:p>
    <w:p w:rsidR="004934BE" w:rsidRDefault="004934BE" w:rsidP="004934BE">
      <w:r>
        <w:tab/>
        <w:t xml:space="preserve">"Certified medical assistant" means a person who is a graduate of a post-secondary medical assisting educational program accredited by the Commission on Allied Health Education and Accreditation (CAHEA), or its successor, the Accrediting Bureau of Health Education Schools (ABHES), or its successor, or any accrediting agency recognized by the U.S. Department of Education, which educational program includes, at a minimum, 330 clock hours of instruction, and encompasses training in the administration of intramuscular and subcutaneous injections, as well as instruction and demonstration in:  pertinent anatomy and physiology appropriate to injection procedures; choice of equipment; proper technique, including sterile technique; hazards and complications; and emergency procedures; and who maintains current certification or registration, as appropriate, from the Certifying Board of the American Association of Medical Assistants (AAMA), the National Center for Competency Testing (NCCT), the National </w:t>
      </w:r>
      <w:proofErr w:type="spellStart"/>
      <w:r>
        <w:t>Healthcareer</w:t>
      </w:r>
      <w:proofErr w:type="spellEnd"/>
      <w:r>
        <w:t xml:space="preserve"> Association (NHA), the American Medical Certification Association (AMCA), the National Association for Health Professionals (NAHP), the National Certification Medical Association (NCMA), the American Medical Technologists (AMT), or any other recognized certifying body approved by the State Board of Medical Examiners.</w:t>
      </w:r>
    </w:p>
    <w:p w:rsidR="004934BE" w:rsidRDefault="004934BE" w:rsidP="004934BE">
      <w:r>
        <w:tab/>
        <w:t xml:space="preserve">"Controlled dangerous substance" means any substance that is listed in Schedules II, III, and IV of the schedules provided under the "New Jersey Controlled Dangerous Substances Act," P.L.1970, c.226 (C.24:21-1 et seq.).  Controlled dangerous substance also means any substance that is listed in Schedule V under the "New Jersey Controlled Dangerous Substances Act" when the director has determined that reporting Schedule V substances is required by </w:t>
      </w:r>
      <w:bookmarkStart w:id="1" w:name="_GoBack"/>
      <w:bookmarkEnd w:id="1"/>
      <w:r>
        <w:t>federal law, regulation, or funding eligibility.</w:t>
      </w:r>
    </w:p>
    <w:p w:rsidR="00001226" w:rsidRDefault="004934BE" w:rsidP="00001226">
      <w:r>
        <w:tab/>
        <w:t xml:space="preserve">"Dental resident" means a person who practices dentistry as a </w:t>
      </w:r>
      <w:r w:rsidR="00001226">
        <w:br w:type="page"/>
      </w:r>
    </w:p>
    <w:p w:rsidR="004934BE" w:rsidRDefault="004934BE" w:rsidP="004934BE">
      <w:r>
        <w:lastRenderedPageBreak/>
        <w:t>resident pursuant to R.S.45:6-20 and, pursuant to N.J.A.C.13:30-1.3, is a graduate of a dental school approved by the Commission on Dental Accreditation and has passed Part I and Part II of the National Board Dental examination and obtained a resident permit from the New Jersey Board of Dentistry.</w:t>
      </w:r>
    </w:p>
    <w:p w:rsidR="004934BE" w:rsidRDefault="004934BE" w:rsidP="004934BE">
      <w:r>
        <w:tab/>
        <w:t>"Director" means the Director of the Division of Consumer Affairs in the Department of Law and Public Safety.</w:t>
      </w:r>
    </w:p>
    <w:p w:rsidR="004934BE" w:rsidRDefault="004934BE" w:rsidP="004934BE">
      <w:r>
        <w:tab/>
        <w:t>"Division" means the Division of Consumer Affairs in the Department of Law and Public Safety.</w:t>
      </w:r>
    </w:p>
    <w:p w:rsidR="004934BE" w:rsidRDefault="004934BE" w:rsidP="004934BE">
      <w:r>
        <w:tab/>
        <w:t>"Licensed athletic trainer" means an individual who is licensed by the State Board of Medical Examiners to practice athletic training, pursuant to the "Athletic Training Licensure Act," P.L.1984, c.203 (C.45:9-37.35 et seq.).</w:t>
      </w:r>
      <w:r>
        <w:tab/>
        <w:t>"Licensed health care professional" means a registered nurse, licensed practical nurse, advanced practice nurse, physician assistant, or dental hygienist licensed pursuant to Title 45 of the Revised Statutes.</w:t>
      </w:r>
    </w:p>
    <w:p w:rsidR="004934BE" w:rsidRDefault="004934BE" w:rsidP="004934BE">
      <w:r>
        <w:tab/>
        <w:t>"Licensed pharmacist" means a pharmacist licensed pursuant to P.L.2003, c.280 (C.45:14-40 et seq.).</w:t>
      </w:r>
    </w:p>
    <w:p w:rsidR="004934BE" w:rsidRDefault="004934BE" w:rsidP="004934BE">
      <w:r>
        <w:tab/>
        <w:t>"Medical resident" means a graduate physician who is authorized to practice medicine and surgery by means of a valid permit issued by the State Board of Medical Examiners to a person authorized to engage in the practice of medicine and surgery while in the second year or beyond of a graduate medical education program pursuant to N.J.A.C.13:35-1.5.</w:t>
      </w:r>
    </w:p>
    <w:p w:rsidR="004934BE" w:rsidRDefault="004934BE" w:rsidP="004934BE">
      <w:r>
        <w:tab/>
        <w:t>"Medical scribe" means an individual trained in medical documentation who assists a physician or other licensed health care professional by documenting the patient's encounter with the professional in the patient's medical record and gathering data for the professional, including, but not limited to, nursing notes, patient medical records, laboratory work, and radiology tests.</w:t>
      </w:r>
    </w:p>
    <w:p w:rsidR="004934BE" w:rsidRDefault="004934BE" w:rsidP="004934BE">
      <w:r>
        <w:tab/>
        <w:t>"Mental health practitioner" means a clinical social worker, marriage and family therapist, alcohol and drug counselor, professional counselor, psychologist, or psychoanalyst licensed or otherwise authorized to practice pursuant to Title 45 of the Revised Statutes.</w:t>
      </w:r>
    </w:p>
    <w:p w:rsidR="004934BE" w:rsidRDefault="004934BE" w:rsidP="004934BE">
      <w:r>
        <w:tab/>
        <w:t>"Pharmacy permit holder" means an individual or business entity that holds a permit to operate a pharmacy practice site pursuant to P.L.2003, c.280 (C.45:14-40 et seq.).</w:t>
      </w:r>
    </w:p>
    <w:p w:rsidR="004934BE" w:rsidRDefault="004934BE" w:rsidP="004934BE">
      <w:r>
        <w:tab/>
        <w:t>"Practitioner" means an individual currently licensed, registered, or otherwise authorized by this State or another state to prescribe drugs in the course of professional practice</w:t>
      </w:r>
      <w:r>
        <w:rPr>
          <w:u w:val="single"/>
        </w:rPr>
        <w:t>, including a veterinarian</w:t>
      </w:r>
      <w:r>
        <w:t>.</w:t>
      </w:r>
    </w:p>
    <w:p w:rsidR="004934BE" w:rsidRDefault="004934BE" w:rsidP="004934BE">
      <w:r>
        <w:tab/>
        <w:t xml:space="preserve">"Registered dental assistant" is a person who has fulfilled the requirements for registration established by "The Dental Auxiliaries Act," P.L.1979, c.46 (C.45:6-48 et al.) and works under the direct supervision of a licensed dentist. </w:t>
      </w:r>
    </w:p>
    <w:p w:rsidR="004934BE" w:rsidRDefault="004934BE" w:rsidP="004934BE">
      <w:r>
        <w:tab/>
        <w:t xml:space="preserve">"Ultimate user" means a person who has obtained from a dispenser and possesses for the person's own use, or for the use of a </w:t>
      </w:r>
      <w:r>
        <w:lastRenderedPageBreak/>
        <w:t>member of the person's household or an animal owned by the person or by a member of the person's household, a controlled dangerous substance.</w:t>
      </w:r>
    </w:p>
    <w:p w:rsidR="004934BE" w:rsidRPr="00BB35A7" w:rsidRDefault="004934BE" w:rsidP="004934BE">
      <w:pPr>
        <w:rPr>
          <w:u w:val="single"/>
        </w:rPr>
      </w:pPr>
      <w:r>
        <w:tab/>
      </w:r>
      <w:r w:rsidRPr="00151F1A">
        <w:rPr>
          <w:u w:val="single"/>
        </w:rPr>
        <w:t>"Veterinarian" means a veterinarian authorized by law to practice veterinary medicine in this State.</w:t>
      </w:r>
    </w:p>
    <w:p w:rsidR="004934BE" w:rsidRDefault="004934BE" w:rsidP="004934BE">
      <w:r>
        <w:t>(</w:t>
      </w:r>
      <w:proofErr w:type="spellStart"/>
      <w:r>
        <w:t>cf</w:t>
      </w:r>
      <w:proofErr w:type="spellEnd"/>
      <w:r>
        <w:t>: P.L.2017, c.341, s.2)</w:t>
      </w:r>
    </w:p>
    <w:p w:rsidR="004934BE" w:rsidRDefault="004934BE" w:rsidP="004934BE"/>
    <w:p w:rsidR="004934BE" w:rsidRDefault="004934BE" w:rsidP="004934BE">
      <w:r>
        <w:tab/>
        <w:t>2.</w:t>
      </w:r>
      <w:r>
        <w:tab/>
        <w:t xml:space="preserve">Section 8 of P.L.2015, c.74 (C.45:1-46.1) is amended to read as follows:  </w:t>
      </w:r>
    </w:p>
    <w:p w:rsidR="004934BE" w:rsidRDefault="00001226" w:rsidP="004934BE">
      <w:r>
        <w:tab/>
        <w:t>8.</w:t>
      </w:r>
      <w:r>
        <w:tab/>
      </w:r>
      <w:r w:rsidR="004934BE">
        <w:t>a.  (1)  Except as provided in subsection b. of this section, a practitioner or other person who is authorized by a practitioner to access prescription monitoring information pursuant to subsection h. of section 26 of P.L.2007, c.244 (C.45:1-46) shall access prescription monitoring information:</w:t>
      </w:r>
    </w:p>
    <w:p w:rsidR="004934BE" w:rsidRDefault="004934BE" w:rsidP="004934BE">
      <w:r>
        <w:tab/>
        <w:t>(a)</w:t>
      </w:r>
      <w:r>
        <w:tab/>
        <w:t>the first time the practitioner or other person prescribes a Schedule II controlled dangerous substance or any opioid to a new patient for acute or chronic pain;</w:t>
      </w:r>
    </w:p>
    <w:p w:rsidR="004934BE" w:rsidRDefault="004934BE" w:rsidP="004934BE">
      <w:r>
        <w:tab/>
        <w:t>(b)</w:t>
      </w:r>
      <w:r>
        <w:tab/>
        <w:t>the first time a practitioner or other person prescribes a benzodiazepine drug that is a Schedule III or Schedule IV controlled dangerous substance;</w:t>
      </w:r>
    </w:p>
    <w:p w:rsidR="004934BE" w:rsidRDefault="004934BE" w:rsidP="004934BE">
      <w:r>
        <w:tab/>
        <w:t>(c)</w:t>
      </w:r>
      <w:r>
        <w:tab/>
        <w:t>if the practitioner or other person has a reasonable belief that the person may be seeking a controlled dangerous substance, in whole or in part, for any purpose other than the treatment of an existing medical condition, such as for purposes of misuse, abuse, or diversion, the first time the practitioner or other person prescribes a non-opioid drug other than a benzodiazepine drug that is a Schedule III or IV controlled dangerous substance; and</w:t>
      </w:r>
    </w:p>
    <w:p w:rsidR="004934BE" w:rsidRDefault="004934BE" w:rsidP="004934BE">
      <w:r>
        <w:tab/>
        <w:t>(d)</w:t>
      </w:r>
      <w:r>
        <w:tab/>
        <w:t>on or after the date that the division first makes prescription monitoring information available on an electronic system that collects and displays health information, pursuant to subsection q. of section 26 of P.L.2007, c.244 (C.45:1-46), any time the practitioner or other person prescribes a Schedule II controlled dangerous substance for acute or chronic pain to a patient receiving care or treatment in the emergency department of a general hospital.</w:t>
      </w:r>
    </w:p>
    <w:p w:rsidR="004934BE" w:rsidRDefault="004934BE" w:rsidP="004934BE">
      <w:r>
        <w:tab/>
        <w:t xml:space="preserve">In addition, in any case in which a prescription is issued to a new patient, either on or after the effective date of P.L.2017, c.341 (C.45:16-9.4c et al.), for a Schedule II controlled dangerous substance or opioid drug that has been prescribed for acute or chronic pain, or for a benzodiazepine drug that is a Schedule III or IV controlled dangerous, the practitioner or other authorized person shall access prescription monitoring information on a quarterly basis during the period of time the patient continues to receive such prescription.  </w:t>
      </w:r>
    </w:p>
    <w:p w:rsidR="004934BE" w:rsidRDefault="004934BE" w:rsidP="004934BE">
      <w:r>
        <w:tab/>
        <w:t xml:space="preserve">(2) (a) A pharmacist shall not dispense a Schedule II controlled dangerous substance, any opioid, or a benzodiazepine drug that is a Schedule III or IV controlled dangerous substance to any person without first accessing the prescription monitoring information, as authorized pursuant to subsection h. of section 26 of P.L.2007, </w:t>
      </w:r>
      <w:r>
        <w:lastRenderedPageBreak/>
        <w:t xml:space="preserve">c.244 (C.45:1-46), to determine if the person has received other prescriptions that indicate misuse, abuse, or diversion, if the pharmacist has a reasonable belief that the person may be seeking a controlled dangerous substance, in whole or in part, for any purpose other than the treatment of an existing medical condition, such as for purposes of misuse, abuse, or diversion. </w:t>
      </w:r>
    </w:p>
    <w:p w:rsidR="004934BE" w:rsidRDefault="004934BE" w:rsidP="004934BE">
      <w:r>
        <w:tab/>
        <w:t>(b)</w:t>
      </w:r>
      <w:r>
        <w:tab/>
        <w:t>A pharmacist shall not dispense a prescription to a person other than the patient for whom the prescription is intended, unless the person picking up the prescription provides personal identification to the pharmacist, and the pharmacist, as required by subsection b. of section 25 of P.L.2007, c.244 (C.45:1-45), inputs that identifying information into the Prescription Monitoring Program if the pharmacist has a reasonable belief that the person may be seeking a controlled dangerous substance, in whole or in part, for any reason other than delivering the substance to the patient for the treatment of an existing medical condition.  The provisions of this subparagraph shall not take effect until the director determines that the Prescription Monitoring Program has the technical capacity to accept such information.</w:t>
      </w:r>
    </w:p>
    <w:p w:rsidR="004934BE" w:rsidRDefault="004934BE" w:rsidP="004934BE">
      <w:r>
        <w:tab/>
        <w:t>b.</w:t>
      </w:r>
      <w:r>
        <w:tab/>
        <w:t>The provisions of subsection a. of this section shall not apply to:</w:t>
      </w:r>
    </w:p>
    <w:p w:rsidR="004934BE" w:rsidRDefault="004934BE" w:rsidP="004934BE">
      <w:r>
        <w:tab/>
      </w:r>
      <w:r w:rsidRPr="00151F1A">
        <w:rPr>
          <w:rFonts w:ascii="Albertus Extra Bold" w:hAnsi="Albertus Extra Bold"/>
          <w:b/>
        </w:rPr>
        <w:t>[</w:t>
      </w:r>
      <w:r>
        <w:t>(1)</w:t>
      </w:r>
      <w:r>
        <w:tab/>
        <w:t>a veterinarian;</w:t>
      </w:r>
      <w:r w:rsidRPr="00151F1A">
        <w:rPr>
          <w:rFonts w:ascii="Albertus Extra Bold" w:hAnsi="Albertus Extra Bold"/>
          <w:b/>
        </w:rPr>
        <w:t>]</w:t>
      </w:r>
    </w:p>
    <w:p w:rsidR="004934BE" w:rsidRDefault="004934BE" w:rsidP="004934BE">
      <w:r>
        <w:tab/>
      </w:r>
      <w:r w:rsidRPr="00151F1A">
        <w:rPr>
          <w:rFonts w:ascii="Albertus Extra Bold" w:hAnsi="Albertus Extra Bold"/>
          <w:b/>
        </w:rPr>
        <w:t>[</w:t>
      </w:r>
      <w:r>
        <w:t>(2)</w:t>
      </w:r>
      <w:r w:rsidRPr="00151F1A">
        <w:rPr>
          <w:rFonts w:ascii="Albertus Extra Bold" w:hAnsi="Albertus Extra Bold"/>
          <w:b/>
        </w:rPr>
        <w:t>]</w:t>
      </w:r>
      <w:r>
        <w:rPr>
          <w:rFonts w:ascii="Albertus Extra Bold" w:hAnsi="Albertus Extra Bold"/>
          <w:b/>
        </w:rPr>
        <w:t xml:space="preserve"> </w:t>
      </w:r>
      <w:r w:rsidRPr="00151F1A">
        <w:rPr>
          <w:u w:val="single"/>
        </w:rPr>
        <w:t>(1)</w:t>
      </w:r>
      <w:r>
        <w:tab/>
        <w:t>a practitioner or the practitioner's agent administering methadone, or another controlled dangerous substance designated by the director as appropriate for treatment of a patient with a substance abuse disorder, as interim treatment for a patient on a waiting list for admission to an authorized substance abuse treatment program;</w:t>
      </w:r>
    </w:p>
    <w:p w:rsidR="004934BE" w:rsidRDefault="004934BE" w:rsidP="004934BE">
      <w:r>
        <w:tab/>
      </w:r>
      <w:r w:rsidRPr="00151F1A">
        <w:rPr>
          <w:rFonts w:ascii="Albertus Extra Bold" w:hAnsi="Albertus Extra Bold"/>
          <w:b/>
        </w:rPr>
        <w:t>[</w:t>
      </w:r>
      <w:r>
        <w:t>(3)</w:t>
      </w:r>
      <w:r w:rsidRPr="00151F1A">
        <w:rPr>
          <w:rFonts w:ascii="Albertus Extra Bold" w:hAnsi="Albertus Extra Bold"/>
          <w:b/>
        </w:rPr>
        <w:t>]</w:t>
      </w:r>
      <w:r>
        <w:rPr>
          <w:rFonts w:ascii="Albertus Extra Bold" w:hAnsi="Albertus Extra Bold"/>
          <w:b/>
        </w:rPr>
        <w:t xml:space="preserve"> </w:t>
      </w:r>
      <w:r>
        <w:rPr>
          <w:u w:val="single"/>
        </w:rPr>
        <w:t>(2</w:t>
      </w:r>
      <w:r w:rsidRPr="00151F1A">
        <w:rPr>
          <w:u w:val="single"/>
        </w:rPr>
        <w:t>)</w:t>
      </w:r>
      <w:r>
        <w:tab/>
        <w:t>a practitioner administering a controlled dangerous substance directly to a patient;</w:t>
      </w:r>
    </w:p>
    <w:p w:rsidR="004934BE" w:rsidRDefault="004934BE" w:rsidP="004934BE">
      <w:r>
        <w:tab/>
      </w:r>
      <w:r w:rsidRPr="00151F1A">
        <w:rPr>
          <w:rFonts w:ascii="Albertus Extra Bold" w:hAnsi="Albertus Extra Bold"/>
          <w:b/>
        </w:rPr>
        <w:t>[</w:t>
      </w:r>
      <w:r>
        <w:t>(4)</w:t>
      </w:r>
      <w:r w:rsidRPr="00151F1A">
        <w:rPr>
          <w:rFonts w:ascii="Albertus Extra Bold" w:hAnsi="Albertus Extra Bold"/>
          <w:b/>
        </w:rPr>
        <w:t>]</w:t>
      </w:r>
      <w:r>
        <w:rPr>
          <w:rFonts w:ascii="Albertus Extra Bold" w:hAnsi="Albertus Extra Bold"/>
          <w:b/>
        </w:rPr>
        <w:t xml:space="preserve"> </w:t>
      </w:r>
      <w:r>
        <w:rPr>
          <w:u w:val="single"/>
        </w:rPr>
        <w:t>(3</w:t>
      </w:r>
      <w:r w:rsidRPr="00151F1A">
        <w:rPr>
          <w:u w:val="single"/>
        </w:rPr>
        <w:t>)</w:t>
      </w:r>
      <w:r>
        <w:tab/>
        <w:t>a practitioner prescribing a controlled dangerous substance to be dispensed by an institutional pharmacy, as defined in N.J.A.C.13:39-9.2;</w:t>
      </w:r>
    </w:p>
    <w:p w:rsidR="004934BE" w:rsidRDefault="004934BE" w:rsidP="004934BE">
      <w:r>
        <w:tab/>
      </w:r>
      <w:r w:rsidRPr="00151F1A">
        <w:rPr>
          <w:rFonts w:ascii="Albertus Extra Bold" w:hAnsi="Albertus Extra Bold"/>
          <w:b/>
        </w:rPr>
        <w:t>[</w:t>
      </w:r>
      <w:r>
        <w:t>(5)</w:t>
      </w:r>
      <w:r w:rsidRPr="00151F1A">
        <w:rPr>
          <w:rFonts w:ascii="Albertus Extra Bold" w:hAnsi="Albertus Extra Bold"/>
          <w:b/>
        </w:rPr>
        <w:t>]</w:t>
      </w:r>
      <w:r>
        <w:rPr>
          <w:rFonts w:ascii="Albertus Extra Bold" w:hAnsi="Albertus Extra Bold"/>
          <w:b/>
        </w:rPr>
        <w:t xml:space="preserve"> </w:t>
      </w:r>
      <w:r>
        <w:rPr>
          <w:u w:val="single"/>
        </w:rPr>
        <w:t>(4</w:t>
      </w:r>
      <w:r w:rsidRPr="00151F1A">
        <w:rPr>
          <w:u w:val="single"/>
        </w:rPr>
        <w:t>)</w:t>
      </w:r>
      <w:r>
        <w:tab/>
        <w:t>a practitioner prescribing a controlled dangerous substance in the emergency department of a general hospital, provided that the quantity prescribed does not exceed a five-day supply of the substance; however, the exemption provided by this paragraph shall have no force or effect on or after the date on which the division first makes prescription monitoring information available on an electronic system that collects and displays health information, pursuant to subsection q. of section 26 of P.L.2007, c.244 (C.45:1-46);</w:t>
      </w:r>
    </w:p>
    <w:p w:rsidR="004934BE" w:rsidRDefault="004934BE" w:rsidP="004934BE">
      <w:r>
        <w:tab/>
      </w:r>
      <w:r w:rsidRPr="00151F1A">
        <w:rPr>
          <w:rFonts w:ascii="Albertus Extra Bold" w:hAnsi="Albertus Extra Bold"/>
          <w:b/>
        </w:rPr>
        <w:t>[</w:t>
      </w:r>
      <w:r>
        <w:t>(6)</w:t>
      </w:r>
      <w:r w:rsidRPr="00151F1A">
        <w:rPr>
          <w:rFonts w:ascii="Albertus Extra Bold" w:hAnsi="Albertus Extra Bold"/>
          <w:b/>
        </w:rPr>
        <w:t>]</w:t>
      </w:r>
      <w:r>
        <w:rPr>
          <w:rFonts w:ascii="Albertus Extra Bold" w:hAnsi="Albertus Extra Bold"/>
          <w:b/>
        </w:rPr>
        <w:t xml:space="preserve"> </w:t>
      </w:r>
      <w:r>
        <w:rPr>
          <w:u w:val="single"/>
        </w:rPr>
        <w:t>(5</w:t>
      </w:r>
      <w:r w:rsidRPr="00151F1A">
        <w:rPr>
          <w:u w:val="single"/>
        </w:rPr>
        <w:t>)</w:t>
      </w:r>
      <w:r>
        <w:tab/>
        <w:t>a practitioner prescribing a controlled dangerous substance to a patient under the care of a hospice;</w:t>
      </w:r>
    </w:p>
    <w:p w:rsidR="004934BE" w:rsidRDefault="004934BE" w:rsidP="004934BE">
      <w:r>
        <w:tab/>
      </w:r>
      <w:r w:rsidRPr="00151F1A">
        <w:rPr>
          <w:rFonts w:ascii="Albertus Extra Bold" w:hAnsi="Albertus Extra Bold"/>
          <w:b/>
        </w:rPr>
        <w:t>[</w:t>
      </w:r>
      <w:r>
        <w:t>(7)</w:t>
      </w:r>
      <w:r w:rsidRPr="00151F1A">
        <w:rPr>
          <w:rFonts w:ascii="Albertus Extra Bold" w:hAnsi="Albertus Extra Bold"/>
          <w:b/>
        </w:rPr>
        <w:t>]</w:t>
      </w:r>
      <w:r>
        <w:rPr>
          <w:rFonts w:ascii="Albertus Extra Bold" w:hAnsi="Albertus Extra Bold"/>
          <w:b/>
        </w:rPr>
        <w:t xml:space="preserve"> </w:t>
      </w:r>
      <w:r>
        <w:rPr>
          <w:u w:val="single"/>
        </w:rPr>
        <w:t>(6</w:t>
      </w:r>
      <w:r w:rsidRPr="00151F1A">
        <w:rPr>
          <w:u w:val="single"/>
        </w:rPr>
        <w:t>)</w:t>
      </w:r>
      <w:r>
        <w:tab/>
        <w:t xml:space="preserve">a situation in which it is not reasonably possible for the practitioner or pharmacist to access the Prescription Monitoring Program in a timely manner, no other individual authorized to </w:t>
      </w:r>
      <w:r>
        <w:lastRenderedPageBreak/>
        <w:t>access the Prescription Monitoring Program is reasonably available, and the quantity of controlled dangerous substance prescribed or dispensed does not exceed a five-day supply of the substance;</w:t>
      </w:r>
    </w:p>
    <w:p w:rsidR="004934BE" w:rsidRDefault="004934BE" w:rsidP="004934BE">
      <w:r>
        <w:tab/>
      </w:r>
      <w:r w:rsidRPr="00151F1A">
        <w:rPr>
          <w:rFonts w:ascii="Albertus Extra Bold" w:hAnsi="Albertus Extra Bold"/>
          <w:b/>
        </w:rPr>
        <w:t>[</w:t>
      </w:r>
      <w:r>
        <w:t>(8)</w:t>
      </w:r>
      <w:r w:rsidRPr="00151F1A">
        <w:rPr>
          <w:rFonts w:ascii="Albertus Extra Bold" w:hAnsi="Albertus Extra Bold"/>
          <w:b/>
        </w:rPr>
        <w:t>]</w:t>
      </w:r>
      <w:r>
        <w:rPr>
          <w:rFonts w:ascii="Albertus Extra Bold" w:hAnsi="Albertus Extra Bold"/>
          <w:b/>
        </w:rPr>
        <w:t xml:space="preserve"> </w:t>
      </w:r>
      <w:r>
        <w:rPr>
          <w:u w:val="single"/>
        </w:rPr>
        <w:t>(7</w:t>
      </w:r>
      <w:r w:rsidRPr="00151F1A">
        <w:rPr>
          <w:u w:val="single"/>
        </w:rPr>
        <w:t>)</w:t>
      </w:r>
      <w:r>
        <w:tab/>
        <w:t>a practitioner or pharmacist acting in compliance with regulations promulgated by the director as to circumstances under which consultation of the Prescription Monitoring Program would result in a patient's inability to obtain a prescription in a timely manner, thereby adversely impacting the medical condition of the patient;</w:t>
      </w:r>
    </w:p>
    <w:p w:rsidR="004934BE" w:rsidRDefault="004934BE" w:rsidP="004934BE">
      <w:r>
        <w:tab/>
      </w:r>
      <w:r w:rsidRPr="00151F1A">
        <w:rPr>
          <w:rFonts w:ascii="Albertus Extra Bold" w:hAnsi="Albertus Extra Bold"/>
          <w:b/>
        </w:rPr>
        <w:t>[</w:t>
      </w:r>
      <w:r>
        <w:t>(9)</w:t>
      </w:r>
      <w:r w:rsidRPr="00151F1A">
        <w:rPr>
          <w:rFonts w:ascii="Albertus Extra Bold" w:hAnsi="Albertus Extra Bold"/>
          <w:b/>
        </w:rPr>
        <w:t>]</w:t>
      </w:r>
      <w:r>
        <w:rPr>
          <w:rFonts w:ascii="Albertus Extra Bold" w:hAnsi="Albertus Extra Bold"/>
          <w:b/>
        </w:rPr>
        <w:t xml:space="preserve"> </w:t>
      </w:r>
      <w:r>
        <w:rPr>
          <w:u w:val="single"/>
        </w:rPr>
        <w:t>(8</w:t>
      </w:r>
      <w:r w:rsidRPr="00151F1A">
        <w:rPr>
          <w:u w:val="single"/>
        </w:rPr>
        <w:t>)</w:t>
      </w:r>
      <w:r>
        <w:tab/>
        <w:t xml:space="preserve">a situation in which the Prescription Monitoring Program is not operational as determined by the division or where it cannot be accessed by the practitioner due to a temporary technological or electrical failure, as set forth in regulation; </w:t>
      </w:r>
    </w:p>
    <w:p w:rsidR="004934BE" w:rsidRDefault="004934BE" w:rsidP="004934BE">
      <w:r>
        <w:tab/>
      </w:r>
      <w:r w:rsidRPr="00151F1A">
        <w:rPr>
          <w:rFonts w:ascii="Albertus Extra Bold" w:hAnsi="Albertus Extra Bold"/>
          <w:b/>
        </w:rPr>
        <w:t>[</w:t>
      </w:r>
      <w:r>
        <w:t>(10)</w:t>
      </w:r>
      <w:r w:rsidRPr="00151F1A">
        <w:rPr>
          <w:rFonts w:ascii="Albertus Extra Bold" w:hAnsi="Albertus Extra Bold"/>
          <w:b/>
        </w:rPr>
        <w:t>]</w:t>
      </w:r>
      <w:r>
        <w:rPr>
          <w:rFonts w:ascii="Albertus Extra Bold" w:hAnsi="Albertus Extra Bold"/>
          <w:b/>
        </w:rPr>
        <w:t xml:space="preserve"> </w:t>
      </w:r>
      <w:r>
        <w:rPr>
          <w:u w:val="single"/>
        </w:rPr>
        <w:t>(9</w:t>
      </w:r>
      <w:r w:rsidRPr="00151F1A">
        <w:rPr>
          <w:u w:val="single"/>
        </w:rPr>
        <w:t>)</w:t>
      </w:r>
      <w:r>
        <w:t xml:space="preserve"> a practitioner or pharmacist who has been granted a waiver due to technological limitations that are not reasonably within the control of the practitioner or pharmacist, or other exceptional circumstances demonstrated by the practitioner or pharmacist, pursuant to a process established in regulation, and in the discretion of the director; </w:t>
      </w:r>
      <w:r w:rsidRPr="00DC1C31">
        <w:rPr>
          <w:rFonts w:ascii="Albertus Extra Bold" w:hAnsi="Albertus Extra Bold"/>
          <w:b/>
        </w:rPr>
        <w:t>[</w:t>
      </w:r>
      <w:r>
        <w:t xml:space="preserve">or </w:t>
      </w:r>
    </w:p>
    <w:p w:rsidR="004934BE" w:rsidRDefault="004934BE" w:rsidP="004934BE">
      <w:pPr>
        <w:rPr>
          <w:u w:val="single"/>
        </w:rPr>
      </w:pPr>
      <w:r>
        <w:tab/>
        <w:t>(11)</w:t>
      </w:r>
      <w:r w:rsidRPr="00151F1A">
        <w:rPr>
          <w:rFonts w:ascii="Albertus Extra Bold" w:hAnsi="Albertus Extra Bold"/>
          <w:b/>
        </w:rPr>
        <w:t>]</w:t>
      </w:r>
      <w:r>
        <w:t xml:space="preserve"> </w:t>
      </w:r>
      <w:r w:rsidRPr="00151F1A">
        <w:rPr>
          <w:u w:val="single"/>
        </w:rPr>
        <w:t>(1</w:t>
      </w:r>
      <w:r>
        <w:rPr>
          <w:u w:val="single"/>
        </w:rPr>
        <w:t>0</w:t>
      </w:r>
      <w:r w:rsidRPr="00151F1A">
        <w:rPr>
          <w:u w:val="single"/>
        </w:rPr>
        <w:t>)</w:t>
      </w:r>
      <w:r>
        <w:t xml:space="preserve"> a practitioner who is prescribing a controlled dangerous substance to a patient immediately after the patient has undergone an operation in a general hospital or a licensed ambulatory care facility or treatment for acute trauma in a general hospital or a licensed ambulatory care facility, so long as that operation or treatment was not part of care or treatment in the emergency department of a general hospital as provided in subsection a. of this section, when no more than a five-day supply is prescribed</w:t>
      </w:r>
      <w:r>
        <w:rPr>
          <w:u w:val="single"/>
        </w:rPr>
        <w:t>; or</w:t>
      </w:r>
    </w:p>
    <w:p w:rsidR="004934BE" w:rsidRDefault="004934BE" w:rsidP="004934BE">
      <w:r>
        <w:tab/>
      </w:r>
      <w:r>
        <w:rPr>
          <w:u w:val="single"/>
        </w:rPr>
        <w:t>(11) a veterinarian who administers or prescribes a controlled dangerous substance to an animal while providing</w:t>
      </w:r>
      <w:r w:rsidRPr="008C766D">
        <w:rPr>
          <w:u w:val="single"/>
        </w:rPr>
        <w:t>, assisting in, or supervising</w:t>
      </w:r>
      <w:r>
        <w:rPr>
          <w:u w:val="single"/>
        </w:rPr>
        <w:t xml:space="preserve"> emergency care performed on the animal</w:t>
      </w:r>
      <w:r>
        <w:t>.</w:t>
      </w:r>
    </w:p>
    <w:p w:rsidR="004934BE" w:rsidRDefault="004934BE" w:rsidP="004934BE">
      <w:r>
        <w:t>(</w:t>
      </w:r>
      <w:proofErr w:type="spellStart"/>
      <w:r>
        <w:t>cf</w:t>
      </w:r>
      <w:proofErr w:type="spellEnd"/>
      <w:r>
        <w:t>: P.L.2017, c.341, s.4)</w:t>
      </w:r>
    </w:p>
    <w:p w:rsidR="004934BE" w:rsidRPr="00D71D68" w:rsidRDefault="004934BE" w:rsidP="004934BE"/>
    <w:p w:rsidR="004934BE" w:rsidRPr="00AA7880" w:rsidRDefault="004934BE" w:rsidP="004934BE">
      <w:r>
        <w:tab/>
        <w:t>3.</w:t>
      </w:r>
      <w:r>
        <w:tab/>
        <w:t>This act shall take effect 180 days after enactment.</w:t>
      </w:r>
    </w:p>
    <w:p w:rsidR="004934BE" w:rsidRDefault="004934BE" w:rsidP="004934BE"/>
    <w:p w:rsidR="004934BE" w:rsidRPr="00CE7BD8" w:rsidRDefault="004934BE" w:rsidP="004934BE"/>
    <w:p w:rsidR="004934BE" w:rsidRPr="00AA7880" w:rsidRDefault="004934BE" w:rsidP="004934BE">
      <w:pPr>
        <w:jc w:val="center"/>
      </w:pPr>
      <w:r w:rsidRPr="00D71D68">
        <w:t>STATEMENT</w:t>
      </w:r>
    </w:p>
    <w:p w:rsidR="004934BE" w:rsidRDefault="004934BE" w:rsidP="004934BE"/>
    <w:p w:rsidR="004934BE" w:rsidRDefault="004934BE" w:rsidP="004934BE">
      <w:r>
        <w:tab/>
        <w:t>This bill e</w:t>
      </w:r>
      <w:r w:rsidRPr="008A2454">
        <w:t>xpands</w:t>
      </w:r>
      <w:r>
        <w:t xml:space="preserve"> the State’s p</w:t>
      </w:r>
      <w:r w:rsidRPr="008A2454">
        <w:t>rescription monitoring program</w:t>
      </w:r>
      <w:r>
        <w:t xml:space="preserve"> (PMP), established pursuant to P.L.2007, c.244, to include veterinarians, except in the case of </w:t>
      </w:r>
      <w:r w:rsidRPr="008C766D">
        <w:t>a veterinarian who administers or prescribes a controlled dangerous substance</w:t>
      </w:r>
      <w:r>
        <w:t xml:space="preserve"> (CDS)</w:t>
      </w:r>
      <w:r w:rsidRPr="008C766D">
        <w:t xml:space="preserve"> to an animal while providing, assisting in, or supervising</w:t>
      </w:r>
      <w:r>
        <w:t xml:space="preserve"> the emergency care </w:t>
      </w:r>
      <w:r w:rsidRPr="008C766D">
        <w:t>performed on the animal.</w:t>
      </w:r>
      <w:r>
        <w:t xml:space="preserve">  Veterinarians performing emergency care are excluded from the PMP in order to not inhibit their ability to treat animals in need of urgent care and to parallel the existing </w:t>
      </w:r>
      <w:r>
        <w:lastRenderedPageBreak/>
        <w:t xml:space="preserve">exclusion in the PMP provided for practitioners prescribing a CDS in an emergency department. </w:t>
      </w:r>
    </w:p>
    <w:p w:rsidR="004934BE" w:rsidRDefault="004934BE" w:rsidP="004934BE">
      <w:r>
        <w:tab/>
        <w:t>Currently, the PMP provides for a Statewide database that collects prescription data on controlled dangerous substances and human growth hormone dispensed in outpatient settings in New Jersey and by out-of-State pharmacies dispensing into New Jersey.  Under the program, pharmacies are required to report information on a daily basis to a clearinghouse.  Prescriptions must be reported to the database no more than one business day after the date the prescription was dispensed.</w:t>
      </w:r>
    </w:p>
    <w:p w:rsidR="004934BE" w:rsidRDefault="004934BE" w:rsidP="004934BE">
      <w:r>
        <w:tab/>
        <w:t>There have been numerous reports nationwide of individuals abusing medications prescribed to their pets, including highly-addictive opioid painkillers such as tramadol and oxycodone, which are commonly prescribed to humans and animals alike.  In 2017, the New Jersey Attorney General took administrative action and announced stricter guidelines for veterinary prescriptions to help prevent individuals from using pets to obtain pain medications to feed their own drug habits.  This bill makes the administrative action taken by the Attorney General a permanent statutory provision.</w:t>
      </w:r>
    </w:p>
    <w:sectPr w:rsidR="004934BE" w:rsidSect="004469C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CE7" w:rsidRDefault="00BA6CE7">
      <w:r>
        <w:separator/>
      </w:r>
    </w:p>
  </w:endnote>
  <w:endnote w:type="continuationSeparator" w:id="0">
    <w:p w:rsidR="00BA6CE7" w:rsidRDefault="00BA6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AE6" w:rsidRDefault="00EC6AE6" w:rsidP="00EC6AE6">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303" w:rsidRPr="00921C91" w:rsidRDefault="003823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2303" w:rsidRPr="00921C91" w:rsidRDefault="00382303">
    <w:pPr>
      <w:pStyle w:val="Footer"/>
      <w:rPr>
        <w:szCs w:val="18"/>
      </w:rPr>
    </w:pPr>
  </w:p>
  <w:p w:rsidR="00382303" w:rsidRPr="00921C91" w:rsidRDefault="003823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CE7" w:rsidRDefault="00BA6CE7">
      <w:r>
        <w:separator/>
      </w:r>
    </w:p>
  </w:footnote>
  <w:footnote w:type="continuationSeparator" w:id="0">
    <w:p w:rsidR="00BA6CE7" w:rsidRDefault="00BA6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05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69C4" w:rsidRDefault="004469C4" w:rsidP="004469C4">
    <w:pPr>
      <w:pStyle w:val="bpuHeadSpon"/>
    </w:pPr>
    <w:r w:rsidRPr="004469C4">
      <w:rPr>
        <w:rStyle w:val="bpuHeadSponChar"/>
      </w:rPr>
      <w:t>A2869</w:t>
    </w:r>
    <w:r>
      <w:t xml:space="preserve"> DANCER</w:t>
    </w:r>
    <w:r w:rsidR="00EC6AE6">
      <w:t xml:space="preserve">, </w:t>
    </w:r>
    <w:r w:rsidR="00EC6AE6">
      <w:t>PETERSON</w:t>
    </w:r>
  </w:p>
  <w:p w:rsidR="004469C4" w:rsidRDefault="004469C4" w:rsidP="004469C4">
    <w:pPr>
      <w:pStyle w:val="bpuHeadSpon"/>
    </w:pPr>
    <w:r>
      <w:fldChar w:fldCharType="begin"/>
    </w:r>
    <w:r>
      <w:instrText xml:space="preserve"> PAGE  \* MERGEFORMAT </w:instrText>
    </w:r>
    <w:r>
      <w:fldChar w:fldCharType="separate"/>
    </w:r>
    <w:r w:rsidR="00220576">
      <w:rPr>
        <w:noProof/>
      </w:rPr>
      <w:t>4</w:t>
    </w:r>
    <w:r>
      <w:fldChar w:fldCharType="end"/>
    </w:r>
  </w:p>
  <w:p w:rsidR="004469C4" w:rsidRDefault="004469C4" w:rsidP="004469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69C4" w:rsidRDefault="004469C4" w:rsidP="004469C4">
    <w:pPr>
      <w:pStyle w:val="bpuHeadSpon"/>
    </w:pPr>
    <w:r w:rsidRPr="004469C4">
      <w:rPr>
        <w:rStyle w:val="bpuHeadSponChar"/>
      </w:rPr>
      <w:t>A2869</w:t>
    </w:r>
    <w:r>
      <w:t xml:space="preserve"> DANCER</w:t>
    </w:r>
    <w:r w:rsidR="00EC6AE6">
      <w:t xml:space="preserve">, </w:t>
    </w:r>
    <w:r w:rsidR="00EC6AE6">
      <w:t>PETERSON</w:t>
    </w:r>
  </w:p>
  <w:p w:rsidR="004469C4" w:rsidRDefault="004469C4" w:rsidP="004469C4">
    <w:pPr>
      <w:pStyle w:val="bpuHeadSpon"/>
    </w:pPr>
    <w:r>
      <w:fldChar w:fldCharType="begin"/>
    </w:r>
    <w:r>
      <w:instrText xml:space="preserve"> PAGE  \* MERGEFORMAT </w:instrText>
    </w:r>
    <w:r>
      <w:fldChar w:fldCharType="separate"/>
    </w:r>
    <w:r w:rsidR="00220576">
      <w:rPr>
        <w:noProof/>
      </w:rPr>
      <w:t>2</w:t>
    </w:r>
    <w:r>
      <w:fldChar w:fldCharType="end"/>
    </w:r>
  </w:p>
  <w:p w:rsidR="004469C4" w:rsidRDefault="004469C4" w:rsidP="004469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CE7"/>
    <w:rsid w:val="0000122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1DC"/>
    <w:rsid w:val="000D6255"/>
    <w:rsid w:val="000D6262"/>
    <w:rsid w:val="000D7B4A"/>
    <w:rsid w:val="000E4006"/>
    <w:rsid w:val="000F3DA2"/>
    <w:rsid w:val="000F5FDE"/>
    <w:rsid w:val="000F7466"/>
    <w:rsid w:val="0013000E"/>
    <w:rsid w:val="00133F81"/>
    <w:rsid w:val="00135943"/>
    <w:rsid w:val="001645FB"/>
    <w:rsid w:val="00173D2B"/>
    <w:rsid w:val="001758D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57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30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9C4"/>
    <w:rsid w:val="0045118A"/>
    <w:rsid w:val="00455D51"/>
    <w:rsid w:val="00456BF9"/>
    <w:rsid w:val="00461057"/>
    <w:rsid w:val="004704A8"/>
    <w:rsid w:val="00471102"/>
    <w:rsid w:val="00471F18"/>
    <w:rsid w:val="00484144"/>
    <w:rsid w:val="00484C19"/>
    <w:rsid w:val="00485866"/>
    <w:rsid w:val="00492076"/>
    <w:rsid w:val="004934BE"/>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781"/>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E7E"/>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8D8"/>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CE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69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6DB"/>
    <w:rsid w:val="00E93836"/>
    <w:rsid w:val="00EA7C16"/>
    <w:rsid w:val="00EC5281"/>
    <w:rsid w:val="00EC6AE6"/>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D9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D64C9E"/>
  <w15:docId w15:val="{27BA7139-0EC5-45AB-B9AC-0B94BD19C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46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2190</Words>
  <Characters>12499</Characters>
  <Application>Microsoft Office Word</Application>
  <DocSecurity>0</DocSecurity>
  <Lines>279</Lines>
  <Paragraphs>63</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A2869</dc:title>
  <dc:subject>20-3901</dc:subject>
  <dc:creator>Assemblyman  DANCER</dc:creator>
  <cp:keywords>A2869|7|HS |263|0|263|N|0|</cp:keywords>
  <dc:description>INTRODUCED FEBRUARY 20, 2020</dc:description>
  <cp:lastModifiedBy>Todaro, Vivian</cp:lastModifiedBy>
  <cp:revision>2</cp:revision>
  <cp:lastPrinted>2020-02-18T16:25:00Z</cp:lastPrinted>
  <dcterms:created xsi:type="dcterms:W3CDTF">2020-04-15T15:54:00Z</dcterms:created>
  <dcterms:modified xsi:type="dcterms:W3CDTF">2020-04-15T15:54:00Z</dcterms:modified>
  <cp:category>s.3: Effective date and note to ss.1-2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