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783E" w:rsidRDefault="00D0783E" w:rsidP="00D0783E">
      <w:pPr>
        <w:pStyle w:val="bpuBill"/>
      </w:pPr>
      <w:bookmarkStart w:id="0" w:name="bpuFrontPg"/>
      <w:bookmarkEnd w:id="0"/>
      <w:r>
        <w:t xml:space="preserve">ASSEMBLY, No. 2936 </w:t>
      </w:r>
    </w:p>
    <w:p w:rsidR="00D0783E" w:rsidRPr="009D38FF" w:rsidRDefault="00D0783E" w:rsidP="00D0783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9506908" r:id="rId7"/>
        </w:object>
      </w:r>
    </w:p>
    <w:p w:rsidR="00D0783E" w:rsidRDefault="00D0783E" w:rsidP="00D0783E">
      <w:pPr>
        <w:pStyle w:val="bpuState"/>
      </w:pPr>
      <w:r>
        <w:t>STATE OF NEW JERSEY</w:t>
      </w:r>
    </w:p>
    <w:p w:rsidR="00D0783E" w:rsidRDefault="00D0783E" w:rsidP="00D0783E">
      <w:pPr>
        <w:pStyle w:val="bpuLegislature"/>
      </w:pPr>
      <w:r>
        <w:t>219th LEGISLATURE</w:t>
      </w:r>
    </w:p>
    <w:p w:rsidR="00D0783E" w:rsidRDefault="00D0783E" w:rsidP="00D0783E">
      <w:pPr>
        <w:pStyle w:val="bpuWpGraphic"/>
      </w:pPr>
      <w:r>
        <w:object w:dxaOrig="8985" w:dyaOrig="255">
          <v:shape id="_x0000_i1026" type="#_x0000_t75" style="width:6in;height:11.8pt" o:ole="">
            <v:imagedata r:id="rId6" o:title=""/>
          </v:shape>
          <o:OLEObject Type="Embed" ProgID="WPWin6.1" ShapeID="_x0000_i1026" DrawAspect="Content" ObjectID="_1649506909" r:id="rId8"/>
        </w:object>
      </w:r>
      <w:r>
        <w:t xml:space="preserve">  </w:t>
      </w:r>
    </w:p>
    <w:p w:rsidR="00D0783E" w:rsidRDefault="00D0783E" w:rsidP="00D0783E">
      <w:pPr>
        <w:pStyle w:val="bpuIntro"/>
      </w:pPr>
      <w:r>
        <w:t>INTRODUCED FEBRUARY 20, 2020</w:t>
      </w:r>
    </w:p>
    <w:p w:rsidR="00D0783E" w:rsidRDefault="00D0783E" w:rsidP="00D0783E">
      <w:pPr>
        <w:pStyle w:val="bpuIntro"/>
      </w:pPr>
    </w:p>
    <w:p w:rsidR="00D0783E" w:rsidRDefault="00D0783E" w:rsidP="00D0783E">
      <w:pPr>
        <w:pStyle w:val="bpuIntro"/>
        <w:sectPr w:rsidR="00D0783E" w:rsidSect="00A27A3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0783E" w:rsidRDefault="00D0783E" w:rsidP="00D0783E">
      <w:pPr>
        <w:pStyle w:val="bpuIntro"/>
      </w:pPr>
    </w:p>
    <w:p w:rsidR="00D0783E" w:rsidRDefault="00D0783E" w:rsidP="00D0783E">
      <w:pPr>
        <w:pStyle w:val="bpuSponsor"/>
      </w:pPr>
      <w:r>
        <w:t>Sponsored by:</w:t>
      </w:r>
    </w:p>
    <w:p w:rsidR="00D0783E" w:rsidRDefault="00D0783E" w:rsidP="00D0783E">
      <w:pPr>
        <w:pStyle w:val="bpuSponsor"/>
      </w:pPr>
      <w:r>
        <w:t>Assemblyman  JAY WEBBER</w:t>
      </w:r>
    </w:p>
    <w:p w:rsidR="00D0783E" w:rsidRDefault="00D0783E" w:rsidP="00D0783E">
      <w:pPr>
        <w:pStyle w:val="bpuSponsor"/>
      </w:pPr>
      <w:r>
        <w:t xml:space="preserve">District 26 (Essex, </w:t>
      </w:r>
      <w:bookmarkStart w:id="1" w:name="_GoBack"/>
      <w:bookmarkEnd w:id="1"/>
      <w:r>
        <w:t>Morris and Passaic)</w:t>
      </w:r>
    </w:p>
    <w:p w:rsidR="00D0783E" w:rsidRDefault="00A27A3F" w:rsidP="00A27A3F">
      <w:pPr>
        <w:pStyle w:val="bpuSponsor"/>
      </w:pPr>
      <w:r>
        <w:t>Assemblyman  JOHN DIMAIO</w:t>
      </w:r>
    </w:p>
    <w:p w:rsidR="00A27A3F" w:rsidRDefault="00A27A3F" w:rsidP="00A27A3F">
      <w:pPr>
        <w:pStyle w:val="bpuSponsor"/>
      </w:pPr>
      <w:r>
        <w:t>District 23 (Hunterdon, Somerset and Warren)</w:t>
      </w:r>
    </w:p>
    <w:p w:rsidR="00A27A3F" w:rsidRPr="00A27A3F" w:rsidRDefault="00A27A3F" w:rsidP="00A27A3F">
      <w:pPr>
        <w:pStyle w:val="bpuSponsor"/>
      </w:pPr>
    </w:p>
    <w:p w:rsidR="00D0783E" w:rsidRDefault="00D0783E" w:rsidP="00D0783E">
      <w:pPr>
        <w:pStyle w:val="bpuSponsor"/>
      </w:pPr>
    </w:p>
    <w:p w:rsidR="00D0783E" w:rsidRDefault="00D0783E" w:rsidP="00D0783E">
      <w:pPr>
        <w:pStyle w:val="bpuSponsor"/>
      </w:pPr>
    </w:p>
    <w:p w:rsidR="00D0783E" w:rsidRDefault="00D0783E" w:rsidP="00D0783E">
      <w:pPr>
        <w:pStyle w:val="bpuSponsor"/>
      </w:pPr>
    </w:p>
    <w:p w:rsidR="00D0783E" w:rsidRDefault="00D0783E" w:rsidP="00D0783E">
      <w:pPr>
        <w:pStyle w:val="bpuSponsor"/>
      </w:pPr>
      <w:r>
        <w:t>SYNOPSIS</w:t>
      </w:r>
    </w:p>
    <w:p w:rsidR="00D0783E" w:rsidRDefault="00CC6FF5" w:rsidP="00D0783E">
      <w:pPr>
        <w:pStyle w:val="bpuNormText"/>
      </w:pPr>
      <w:r>
        <w:tab/>
      </w:r>
      <w:r w:rsidR="00D0783E">
        <w:t xml:space="preserve">Prohibits wrongful life/birth suits. </w:t>
      </w:r>
    </w:p>
    <w:p w:rsidR="00D0783E" w:rsidRDefault="00D0783E" w:rsidP="00D0783E">
      <w:pPr>
        <w:pStyle w:val="bpuNormText"/>
      </w:pPr>
    </w:p>
    <w:p w:rsidR="00D0783E" w:rsidRDefault="00D0783E" w:rsidP="00D0783E">
      <w:pPr>
        <w:pStyle w:val="bpuSponsor"/>
      </w:pPr>
      <w:r>
        <w:t xml:space="preserve">CURRENT VERSION OF TEXT </w:t>
      </w:r>
    </w:p>
    <w:p w:rsidR="00D0783E" w:rsidRDefault="00D0783E" w:rsidP="00D0783E">
      <w:pPr>
        <w:pStyle w:val="bpuNormText"/>
      </w:pPr>
      <w:r>
        <w:tab/>
        <w:t>As introduced.</w:t>
      </w:r>
    </w:p>
    <w:p w:rsidR="00D0783E" w:rsidRDefault="00D0783E" w:rsidP="00D0783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D0783E" w:rsidRDefault="00D0783E" w:rsidP="008916EC">
      <w:pPr>
        <w:pStyle w:val="FronterPage"/>
        <w:tabs>
          <w:tab w:val="clear" w:pos="720"/>
          <w:tab w:val="clear" w:pos="1440"/>
          <w:tab w:val="clear" w:pos="2160"/>
          <w:tab w:val="clear" w:pos="2880"/>
          <w:tab w:val="clear" w:pos="3600"/>
          <w:tab w:val="clear" w:pos="4320"/>
          <w:tab w:val="clear" w:pos="5040"/>
        </w:tabs>
        <w:sectPr w:rsidR="00D0783E" w:rsidSect="00D0783E">
          <w:type w:val="continuous"/>
          <w:pgSz w:w="12240" w:h="20160" w:code="5"/>
          <w:pgMar w:top="1440" w:right="2275" w:bottom="1440" w:left="2275" w:header="72" w:footer="720" w:gutter="0"/>
          <w:pgNumType w:start="1"/>
          <w:cols w:space="720"/>
          <w:docGrid w:linePitch="360"/>
        </w:sectPr>
      </w:pPr>
    </w:p>
    <w:p w:rsidR="002046DC" w:rsidRPr="00677316" w:rsidRDefault="002046DC" w:rsidP="002046DC">
      <w:pPr>
        <w:pStyle w:val="HangingAnAct"/>
        <w:rPr>
          <w:rStyle w:val="HangingAnActChar"/>
        </w:rPr>
      </w:pPr>
      <w:r w:rsidRPr="002046DC">
        <w:rPr>
          <w:rStyle w:val="BillHead"/>
        </w:rPr>
        <w:lastRenderedPageBreak/>
        <w:t>An Act</w:t>
      </w:r>
      <w:r w:rsidRPr="006B7FA7">
        <w:rPr>
          <w:rStyle w:val="HangingAnActChar"/>
        </w:rPr>
        <w:t xml:space="preserve"> </w:t>
      </w:r>
      <w:r>
        <w:t>concerning certain civil actions and supplementing Title 2A of the New Jersey Statutes.</w:t>
      </w:r>
    </w:p>
    <w:p w:rsidR="002046DC" w:rsidRPr="00D71D68" w:rsidRDefault="002046DC" w:rsidP="002046DC"/>
    <w:p w:rsidR="002046DC" w:rsidRDefault="002046DC" w:rsidP="002046DC">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City">
          <w:r>
            <w:rPr>
              <w:rStyle w:val="BillLanguage"/>
            </w:rPr>
            <w:t>New Jersey</w:t>
          </w:r>
        </w:smartTag>
      </w:smartTag>
      <w:r>
        <w:rPr>
          <w:rStyle w:val="BillLanguage"/>
        </w:rPr>
        <w:t>:</w:t>
      </w:r>
    </w:p>
    <w:p w:rsidR="002046DC" w:rsidRDefault="002046DC" w:rsidP="002046DC"/>
    <w:p w:rsidR="002046DC" w:rsidRPr="001108EA" w:rsidRDefault="002046DC" w:rsidP="00CC6FF5">
      <w:pPr>
        <w:tabs>
          <w:tab w:val="clear" w:pos="1440"/>
          <w:tab w:val="left" w:pos="1080"/>
        </w:tabs>
      </w:pPr>
      <w:r>
        <w:tab/>
      </w:r>
      <w:r w:rsidRPr="001108EA">
        <w:t>1.</w:t>
      </w:r>
      <w:r>
        <w:tab/>
      </w:r>
      <w:r w:rsidR="00CC6FF5">
        <w:rPr>
          <w:bCs/>
        </w:rPr>
        <w:t>a.</w:t>
      </w:r>
      <w:r w:rsidR="00CC6FF5">
        <w:rPr>
          <w:bCs/>
        </w:rPr>
        <w:tab/>
      </w:r>
      <w:r>
        <w:rPr>
          <w:bCs/>
        </w:rPr>
        <w:t xml:space="preserve">Wrongful birth.  </w:t>
      </w:r>
      <w:r w:rsidRPr="001108EA">
        <w:t>There shall be no cause of action or award of damages on behalf of any person based on a claim that, but for an act or omission of the defendant, a person once conceived would not</w:t>
      </w:r>
      <w:r>
        <w:t xml:space="preserve"> or should not have been born. </w:t>
      </w:r>
    </w:p>
    <w:p w:rsidR="002046DC" w:rsidRPr="001108EA" w:rsidRDefault="002046DC" w:rsidP="002046DC">
      <w:r>
        <w:tab/>
        <w:t>b.</w:t>
      </w:r>
      <w:r>
        <w:tab/>
        <w:t xml:space="preserve">Wrongful life.  </w:t>
      </w:r>
      <w:r w:rsidRPr="001108EA">
        <w:t xml:space="preserve">There shall be no cause of action </w:t>
      </w:r>
      <w:r>
        <w:t xml:space="preserve">or award of damages </w:t>
      </w:r>
      <w:r w:rsidRPr="001108EA">
        <w:t>on behalf of any person based on a claim of that person that, but for an act or omission of the defendant, the person would not have been conceived or, once conceived, would</w:t>
      </w:r>
      <w:r>
        <w:t xml:space="preserve"> not </w:t>
      </w:r>
      <w:r w:rsidRPr="001108EA">
        <w:t xml:space="preserve">or should </w:t>
      </w:r>
      <w:r>
        <w:t xml:space="preserve">not </w:t>
      </w:r>
      <w:r w:rsidRPr="001108EA">
        <w:t xml:space="preserve">have been </w:t>
      </w:r>
      <w:r>
        <w:t>born</w:t>
      </w:r>
      <w:r w:rsidRPr="001108EA">
        <w:t>.</w:t>
      </w:r>
    </w:p>
    <w:p w:rsidR="002046DC" w:rsidRDefault="002046DC" w:rsidP="002046DC">
      <w:r>
        <w:tab/>
        <w:t>c.</w:t>
      </w:r>
      <w:r>
        <w:tab/>
        <w:t xml:space="preserve">Nothing contained in this </w:t>
      </w:r>
      <w:r w:rsidRPr="001108EA">
        <w:t xml:space="preserve">section shall be construed to provide a defense against any proceeding charging a health care </w:t>
      </w:r>
      <w:r>
        <w:t>provider</w:t>
      </w:r>
      <w:r w:rsidRPr="001108EA">
        <w:t xml:space="preserve"> with intentional misrepresentati</w:t>
      </w:r>
      <w:r>
        <w:t>on.</w:t>
      </w:r>
    </w:p>
    <w:p w:rsidR="002046DC" w:rsidRPr="001108EA" w:rsidRDefault="002046DC" w:rsidP="002046DC">
      <w:r>
        <w:tab/>
        <w:t>The provisions of this section</w:t>
      </w:r>
      <w:r w:rsidRPr="001108EA">
        <w:t xml:space="preserve"> do not prohibit a cause of action or the awarding of damages, except as specifically p</w:t>
      </w:r>
      <w:r>
        <w:t>rovided in this section</w:t>
      </w:r>
      <w:r w:rsidRPr="001108EA">
        <w:t>, by or on behalf of any person based on the claim that a person is liable for injury caused by such person's willful acts or caused by such person's want of ordinary care or skill.</w:t>
      </w:r>
    </w:p>
    <w:p w:rsidR="002046DC" w:rsidRPr="00D71D68" w:rsidRDefault="002046DC" w:rsidP="002046DC"/>
    <w:p w:rsidR="002046DC" w:rsidRPr="00AA7880" w:rsidRDefault="002046DC" w:rsidP="002046DC">
      <w:r>
        <w:tab/>
        <w:t>2.</w:t>
      </w:r>
      <w:r>
        <w:tab/>
        <w:t xml:space="preserve">This act shall take effect immediately and apply to any action accrued on or following the effective date. </w:t>
      </w:r>
    </w:p>
    <w:p w:rsidR="002046DC" w:rsidRDefault="002046DC" w:rsidP="002046DC"/>
    <w:p w:rsidR="002046DC" w:rsidRPr="00CE7BD8" w:rsidRDefault="002046DC" w:rsidP="002046DC"/>
    <w:p w:rsidR="002046DC" w:rsidRPr="00AA7880" w:rsidRDefault="002046DC" w:rsidP="002046DC">
      <w:pPr>
        <w:jc w:val="center"/>
      </w:pPr>
      <w:r w:rsidRPr="00D71D68">
        <w:t>STATEMENT</w:t>
      </w:r>
    </w:p>
    <w:p w:rsidR="002046DC" w:rsidRDefault="002046DC" w:rsidP="002046DC"/>
    <w:p w:rsidR="002046DC" w:rsidRDefault="002046DC" w:rsidP="002046DC">
      <w:r>
        <w:tab/>
        <w:t xml:space="preserve">This bill prohibits causes of action for wrongful life and birth lawsuits. It is modeled principally after </w:t>
      </w:r>
      <w:smartTag w:uri="urn:schemas-microsoft-com:office:smarttags" w:element="place">
        <w:smartTag w:uri="urn:schemas-microsoft-com:office:smarttags" w:element="City">
          <w:r>
            <w:t>Pennsylvania</w:t>
          </w:r>
        </w:smartTag>
      </w:smartTag>
      <w:r>
        <w:t>’s statute. Eight other states have similar laws. The lawsuits prohibited by this bill violate the tenets of traditional tort law. For example, in traditional tort law, in order for one to be liable for the injuries of another, one’s actions actually must cause the injuries. But in wrongful birth and life suits, the defendants have not caused any harm to the unborn child. Tort claims also require damages commensurate with the injury suffered. These lawsuits raise the unanswerable question of how to compare the value of a life with a disability to the alternative—never having lived at all.</w:t>
      </w:r>
    </w:p>
    <w:p w:rsidR="002046DC" w:rsidRDefault="002046DC" w:rsidP="002046DC">
      <w:r>
        <w:tab/>
        <w:t xml:space="preserve">By freeing healthcare providers from liability for wrongful life and birth suits, this bill seeks to improve the doctor-patient relationship. With this reform, physicians and others will feel less pressure to practice “defensive medicine” to avoid accusations of malpractice. Patients will be free from subtle coercion to end a pregnancy coming from a doctor or geneticist anxious to remove the potential for a lawsuit. The bill also addresses lawsuits that increase </w:t>
      </w:r>
      <w:r>
        <w:lastRenderedPageBreak/>
        <w:t xml:space="preserve">medical malpractice insurance rates, adding greatly to the overall cost of healthcare.  This is especially true in the field of obstetrics.  The high cost of malpractice coverage has led to a shortage of obstetricians in </w:t>
      </w:r>
      <w:smartTag w:uri="urn:schemas-microsoft-com:office:smarttags" w:element="place">
        <w:smartTag w:uri="urn:schemas-microsoft-com:office:smarttags" w:element="City">
          <w:r>
            <w:t>New Jersey</w:t>
          </w:r>
        </w:smartTag>
      </w:smartTag>
      <w:r>
        <w:t>, denying many pregnant women accessible and affordable care.</w:t>
      </w:r>
    </w:p>
    <w:p w:rsidR="002046DC" w:rsidRDefault="002046DC" w:rsidP="002046DC">
      <w:r>
        <w:tab/>
        <w:t>This bill does not remove liability for a healthcare provider who makes an intentional misrepresentation or causes a traditional injury by their willful act or want of ordinary care or skill.</w:t>
      </w:r>
    </w:p>
    <w:p w:rsidR="002046DC" w:rsidRDefault="002046DC">
      <w:r>
        <w:tab/>
        <w:t xml:space="preserve">Another goal of this bill is to affirm the dignity and value of the lives of the disabled and the commitment of their parents. Wrongful birth and life suits marginalize and stigmatize the disabled by communicating the message to all disabled people that their differences make their lives not worth living—that they would be better off dead. Worse, in an unseemly spectacle they put parents in the position of testifying to that effect in open court about their own children, who will either hear these sentiments or later read them in a record that will endure. This bill would instead communicate and enshrine the principle that no person can ever be considered a legal harm.  </w:t>
      </w:r>
    </w:p>
    <w:sectPr w:rsidR="002046DC" w:rsidSect="00D0783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0191" w:rsidRDefault="00640191">
      <w:r>
        <w:separator/>
      </w:r>
    </w:p>
  </w:endnote>
  <w:endnote w:type="continuationSeparator" w:id="0">
    <w:p w:rsidR="00640191" w:rsidRDefault="006401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A3F" w:rsidRDefault="00A27A3F" w:rsidP="00A27A3F">
    <w:pPr>
      <w:pStyle w:val="sponUdate"/>
    </w:pPr>
    <w:r>
      <w:t>(Sponsorship Updated As Of: 4/9/2020)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0191" w:rsidRDefault="00640191">
      <w:r>
        <w:separator/>
      </w:r>
    </w:p>
  </w:footnote>
  <w:footnote w:type="continuationSeparator" w:id="0">
    <w:p w:rsidR="00640191" w:rsidRDefault="006401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576B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27A3F" w:rsidRDefault="00A27A3F" w:rsidP="00A27A3F">
    <w:pPr>
      <w:pStyle w:val="bpuHeadSpon"/>
    </w:pPr>
    <w:r w:rsidRPr="00D0783E">
      <w:rPr>
        <w:rStyle w:val="bpuHeadSponChar"/>
      </w:rPr>
      <w:t>A2936</w:t>
    </w:r>
    <w:r>
      <w:t xml:space="preserve"> WEBBER, DIMAIO</w:t>
    </w:r>
  </w:p>
  <w:p w:rsidR="00D0783E" w:rsidRDefault="00D0783E" w:rsidP="00D0783E">
    <w:pPr>
      <w:pStyle w:val="bpuHeadSpon"/>
    </w:pPr>
    <w:r>
      <w:fldChar w:fldCharType="begin"/>
    </w:r>
    <w:r>
      <w:instrText xml:space="preserve"> PAGE  \* MERGEFORMAT </w:instrText>
    </w:r>
    <w:r>
      <w:fldChar w:fldCharType="separate"/>
    </w:r>
    <w:r w:rsidR="00D15E83">
      <w:rPr>
        <w:noProof/>
      </w:rPr>
      <w:t>3</w:t>
    </w:r>
    <w:r>
      <w:fldChar w:fldCharType="end"/>
    </w:r>
  </w:p>
  <w:p w:rsidR="00D0783E" w:rsidRDefault="00D0783E" w:rsidP="00D0783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0783E" w:rsidRDefault="00D0783E" w:rsidP="00D0783E">
    <w:pPr>
      <w:pStyle w:val="bpuHeadSpon"/>
    </w:pPr>
    <w:r w:rsidRPr="00D0783E">
      <w:rPr>
        <w:rStyle w:val="bpuHeadSponChar"/>
      </w:rPr>
      <w:t>A2936</w:t>
    </w:r>
    <w:r>
      <w:t xml:space="preserve"> WEBBER</w:t>
    </w:r>
    <w:r w:rsidR="00A27A3F">
      <w:t xml:space="preserve">, </w:t>
    </w:r>
    <w:r w:rsidR="00A27A3F">
      <w:t>DIMAIO</w:t>
    </w:r>
  </w:p>
  <w:p w:rsidR="00D0783E" w:rsidRDefault="00D0783E" w:rsidP="00D0783E">
    <w:pPr>
      <w:pStyle w:val="bpuHeadSpon"/>
    </w:pPr>
    <w:r>
      <w:fldChar w:fldCharType="begin"/>
    </w:r>
    <w:r>
      <w:instrText xml:space="preserve"> PAGE  \* MERGEFORMAT </w:instrText>
    </w:r>
    <w:r>
      <w:fldChar w:fldCharType="separate"/>
    </w:r>
    <w:r w:rsidR="00D15E83">
      <w:rPr>
        <w:noProof/>
      </w:rPr>
      <w:t>2</w:t>
    </w:r>
    <w:r>
      <w:fldChar w:fldCharType="end"/>
    </w:r>
  </w:p>
  <w:p w:rsidR="00D0783E" w:rsidRDefault="00D0783E" w:rsidP="00D0783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019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46DC"/>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303"/>
    <w:rsid w:val="00402DC0"/>
    <w:rsid w:val="00416C4B"/>
    <w:rsid w:val="0041751E"/>
    <w:rsid w:val="004211E5"/>
    <w:rsid w:val="00422091"/>
    <w:rsid w:val="00430F4C"/>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17DC"/>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0191"/>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6B2"/>
    <w:rsid w:val="008538FA"/>
    <w:rsid w:val="008573B0"/>
    <w:rsid w:val="00866563"/>
    <w:rsid w:val="00867AC2"/>
    <w:rsid w:val="0087056E"/>
    <w:rsid w:val="00875402"/>
    <w:rsid w:val="00884D51"/>
    <w:rsid w:val="008916EC"/>
    <w:rsid w:val="00891E4F"/>
    <w:rsid w:val="008A31C5"/>
    <w:rsid w:val="008A4F9A"/>
    <w:rsid w:val="008B2850"/>
    <w:rsid w:val="008C79B3"/>
    <w:rsid w:val="008D04E2"/>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7A3F"/>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7F8"/>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7E56"/>
    <w:rsid w:val="00C91E19"/>
    <w:rsid w:val="00C92402"/>
    <w:rsid w:val="00C92867"/>
    <w:rsid w:val="00C93B93"/>
    <w:rsid w:val="00CA037D"/>
    <w:rsid w:val="00CA0837"/>
    <w:rsid w:val="00CA2442"/>
    <w:rsid w:val="00CA4725"/>
    <w:rsid w:val="00CB6246"/>
    <w:rsid w:val="00CC0A17"/>
    <w:rsid w:val="00CC6FF5"/>
    <w:rsid w:val="00CD0F93"/>
    <w:rsid w:val="00CD1BD1"/>
    <w:rsid w:val="00CD528D"/>
    <w:rsid w:val="00CE78BF"/>
    <w:rsid w:val="00CF65EB"/>
    <w:rsid w:val="00CF72AD"/>
    <w:rsid w:val="00D02441"/>
    <w:rsid w:val="00D039F4"/>
    <w:rsid w:val="00D0783E"/>
    <w:rsid w:val="00D10496"/>
    <w:rsid w:val="00D11173"/>
    <w:rsid w:val="00D1215F"/>
    <w:rsid w:val="00D15E83"/>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2146"/>
    <w:rsid w:val="00EA7C16"/>
    <w:rsid w:val="00EC5281"/>
    <w:rsid w:val="00EC791D"/>
    <w:rsid w:val="00EC7CA6"/>
    <w:rsid w:val="00ED3C5D"/>
    <w:rsid w:val="00ED4553"/>
    <w:rsid w:val="00F00D08"/>
    <w:rsid w:val="00F048DE"/>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3C866073"/>
  <w15:docId w15:val="{6EEEB671-1728-4397-84E8-49F750FDD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0783E"/>
  </w:style>
  <w:style w:type="paragraph" w:styleId="BalloonText">
    <w:name w:val="Balloon Text"/>
    <w:basedOn w:val="Normal"/>
    <w:link w:val="BalloonTextChar"/>
    <w:semiHidden/>
    <w:unhideWhenUsed/>
    <w:rsid w:val="00D15E8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15E8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657</Words>
  <Characters>3299</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A2936</vt:lpstr>
    </vt:vector>
  </TitlesOfParts>
  <Manager>R230</Manager>
  <Company>NJ Office of Legislative Services</Company>
  <LinksUpToDate>false</LinksUpToDate>
  <CharactersWithSpaces>3954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A2936</dc:title>
  <dc:subject/>
  <dc:creator>Assemblyman  WEBBER</dc:creator>
  <cp:keywords>A2936|3|JU |284|0|284|N|0|</cp:keywords>
  <dc:description>INTRODUCED FEBRUARY 20, 2020</dc:description>
  <cp:lastModifiedBy>Puleo, Roseanne</cp:lastModifiedBy>
  <cp:revision>2</cp:revision>
  <cp:lastPrinted>2020-04-27T19:33:00Z</cp:lastPrinted>
  <dcterms:created xsi:type="dcterms:W3CDTF">2020-04-27T19:34:00Z</dcterms:created>
  <dcterms:modified xsi:type="dcterms:W3CDTF">2020-04-27T19:34:00Z</dcterms:modified>
  <cp:category>s.1:C.2A:65A-8 to 2019/393_x000d_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