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22929" w:rsidP="00407C9E">
      <w:pPr>
        <w:pStyle w:val="NoteOrEstimate"/>
      </w:pPr>
      <w:r>
        <w:t>LEGISLATIVE FISCAL ESTIMATE</w:t>
      </w:r>
    </w:p>
    <w:p w:rsidR="0080359E" w:rsidRDefault="0080359E" w:rsidP="0080359E">
      <w:pPr>
        <w:pStyle w:val="bpuReprint"/>
      </w:pPr>
      <w:bookmarkStart w:id="1" w:name="bpuFrontPg"/>
      <w:bookmarkEnd w:id="1"/>
      <w:r>
        <w:t>[First Reprint]</w:t>
      </w:r>
    </w:p>
    <w:p w:rsidR="003C5892" w:rsidRDefault="0080359E" w:rsidP="002D7863">
      <w:pPr>
        <w:pStyle w:val="BillNo"/>
        <w:tabs>
          <w:tab w:val="left" w:pos="360"/>
          <w:tab w:val="left" w:pos="720"/>
          <w:tab w:val="left" w:pos="1440"/>
          <w:tab w:val="left" w:pos="2160"/>
          <w:tab w:val="left" w:pos="2880"/>
          <w:tab w:val="left" w:pos="3600"/>
          <w:tab w:val="left" w:pos="4320"/>
          <w:tab w:val="left" w:pos="5040"/>
        </w:tabs>
      </w:pPr>
      <w:r>
        <w:t>ASSEMBLY</w:t>
      </w:r>
      <w:r w:rsidR="00522929">
        <w:t>,</w:t>
      </w:r>
      <w:r w:rsidR="003C5892">
        <w:t xml:space="preserve"> No. </w:t>
      </w:r>
      <w:r>
        <w:t>3062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95967" w:rsidP="00695967">
      <w:pPr>
        <w:pStyle w:val="BillNo"/>
      </w:pPr>
      <w:r>
        <w:t>219th LEGISLATURE</w:t>
      </w:r>
    </w:p>
    <w:p w:rsidR="00BD7EB2" w:rsidRDefault="00BD7EB2" w:rsidP="00BD7EB2"/>
    <w:p w:rsidR="00695967" w:rsidRDefault="00695967" w:rsidP="00695967">
      <w:pPr>
        <w:jc w:val="center"/>
      </w:pPr>
      <w:r>
        <w:t>DATED: OCTOBER 28, 2020</w:t>
      </w:r>
    </w:p>
    <w:p w:rsidR="00695967" w:rsidRDefault="00695967" w:rsidP="00BD7EB2"/>
    <w:p w:rsidR="00695967" w:rsidRDefault="00695967" w:rsidP="00BD7EB2"/>
    <w:p w:rsidR="00BD7EB2" w:rsidRPr="003C5892" w:rsidRDefault="00BD7EB2" w:rsidP="00BD7EB2">
      <w:pPr>
        <w:pStyle w:val="SectionHeading"/>
        <w:tabs>
          <w:tab w:val="left" w:pos="360"/>
          <w:tab w:val="left" w:pos="720"/>
          <w:tab w:val="left" w:pos="1440"/>
          <w:tab w:val="left" w:pos="2160"/>
          <w:tab w:val="left" w:pos="2880"/>
          <w:tab w:val="left" w:pos="3600"/>
          <w:tab w:val="left" w:pos="4320"/>
          <w:tab w:val="left" w:pos="5040"/>
        </w:tabs>
      </w:pPr>
      <w:r>
        <w:t>SUMMARY</w:t>
      </w:r>
    </w:p>
    <w:p w:rsidR="00BD7EB2" w:rsidRDefault="00BD7EB2" w:rsidP="00BD7EB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D7EB2" w:rsidTr="00B05284">
        <w:trPr>
          <w:trHeight w:val="576"/>
        </w:trPr>
        <w:tc>
          <w:tcPr>
            <w:tcW w:w="2333" w:type="dxa"/>
          </w:tcPr>
          <w:p w:rsidR="00BD7EB2" w:rsidRPr="003C5892" w:rsidRDefault="00BD7EB2" w:rsidP="00B0528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D7EB2" w:rsidRDefault="00BD7EB2" w:rsidP="00B05284">
            <w:pPr>
              <w:pStyle w:val="bpuNormText"/>
            </w:pPr>
            <w:r>
              <w:t>Establishes three year Financial Empowerment Pilot Program.</w:t>
            </w:r>
          </w:p>
        </w:tc>
      </w:tr>
      <w:tr w:rsidR="00BD7EB2" w:rsidTr="00B05284">
        <w:trPr>
          <w:trHeight w:val="576"/>
        </w:trPr>
        <w:tc>
          <w:tcPr>
            <w:tcW w:w="2333" w:type="dxa"/>
          </w:tcPr>
          <w:p w:rsidR="00BD7EB2" w:rsidRPr="003C5892" w:rsidRDefault="00BD7EB2" w:rsidP="00B0528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D7EB2" w:rsidRDefault="00BD7EB2" w:rsidP="00B05284">
            <w:r>
              <w:t>Expenditure Increase to the State and certain municipalities.</w:t>
            </w:r>
          </w:p>
        </w:tc>
      </w:tr>
      <w:tr w:rsidR="00BD7EB2" w:rsidTr="00B05284">
        <w:trPr>
          <w:trHeight w:val="576"/>
        </w:trPr>
        <w:tc>
          <w:tcPr>
            <w:tcW w:w="2333" w:type="dxa"/>
          </w:tcPr>
          <w:p w:rsidR="00BD7EB2" w:rsidRPr="003C5892" w:rsidRDefault="00BD7EB2" w:rsidP="00B0528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D7EB2" w:rsidRDefault="00BD7EB2" w:rsidP="00B05284">
            <w:r>
              <w:t>Department of Community Affairs and certain local units.</w:t>
            </w:r>
          </w:p>
        </w:tc>
      </w:tr>
    </w:tbl>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tabs>
          <w:tab w:val="left" w:pos="360"/>
          <w:tab w:val="left" w:pos="720"/>
          <w:tab w:val="left" w:pos="1440"/>
          <w:tab w:val="left" w:pos="2160"/>
          <w:tab w:val="left" w:pos="2880"/>
          <w:tab w:val="left" w:pos="3600"/>
          <w:tab w:val="left" w:pos="4320"/>
          <w:tab w:val="left" w:pos="5040"/>
        </w:tabs>
      </w:pPr>
      <w:bookmarkStart w:id="2" w:name="DelTable"/>
      <w:bookmarkEnd w:id="2"/>
    </w:p>
    <w:tbl>
      <w:tblPr>
        <w:tblW w:w="0" w:type="auto"/>
        <w:tblInd w:w="100" w:type="dxa"/>
        <w:tblLayout w:type="fixed"/>
        <w:tblCellMar>
          <w:left w:w="100" w:type="dxa"/>
          <w:right w:w="100" w:type="dxa"/>
        </w:tblCellMar>
        <w:tblLook w:val="0000" w:firstRow="0" w:lastRow="0" w:firstColumn="0" w:lastColumn="0" w:noHBand="0" w:noVBand="0"/>
      </w:tblPr>
      <w:tblGrid>
        <w:gridCol w:w="2520"/>
        <w:gridCol w:w="1850"/>
        <w:gridCol w:w="2495"/>
        <w:gridCol w:w="2495"/>
        <w:gridCol w:w="15"/>
      </w:tblGrid>
      <w:tr w:rsidR="00BD7EB2" w:rsidTr="00B05284">
        <w:trPr>
          <w:trHeight w:val="410"/>
        </w:trPr>
        <w:tc>
          <w:tcPr>
            <w:tcW w:w="9375" w:type="dxa"/>
            <w:gridSpan w:val="5"/>
            <w:tcBorders>
              <w:top w:val="nil"/>
              <w:left w:val="nil"/>
              <w:bottom w:val="nil"/>
              <w:right w:val="nil"/>
            </w:tcBorders>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D7EB2" w:rsidTr="00B05284">
        <w:trPr>
          <w:gridAfter w:val="1"/>
          <w:wAfter w:w="15" w:type="dxa"/>
          <w:trHeight w:val="410"/>
        </w:trPr>
        <w:tc>
          <w:tcPr>
            <w:tcW w:w="2520" w:type="dxa"/>
            <w:tcBorders>
              <w:top w:val="single" w:sz="6" w:space="0" w:color="auto"/>
              <w:left w:val="single" w:sz="6" w:space="0" w:color="auto"/>
              <w:bottom w:val="single" w:sz="12" w:space="0" w:color="auto"/>
              <w:right w:val="nil"/>
            </w:tcBorders>
            <w:shd w:val="pct20" w:color="auto" w:fill="auto"/>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50" w:type="dxa"/>
            <w:tcBorders>
              <w:top w:val="single" w:sz="6" w:space="0" w:color="auto"/>
              <w:left w:val="nil"/>
              <w:bottom w:val="single" w:sz="12" w:space="0" w:color="auto"/>
              <w:right w:val="nil"/>
            </w:tcBorders>
            <w:shd w:val="pct20" w:color="auto" w:fill="auto"/>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D7EB2" w:rsidTr="00B05284">
        <w:trPr>
          <w:gridAfter w:val="1"/>
          <w:wAfter w:w="15" w:type="dxa"/>
          <w:trHeight w:val="410"/>
        </w:trPr>
        <w:tc>
          <w:tcPr>
            <w:tcW w:w="2520" w:type="dxa"/>
            <w:tcBorders>
              <w:top w:val="nil"/>
              <w:left w:val="single" w:sz="6" w:space="0" w:color="auto"/>
              <w:bottom w:val="nil"/>
              <w:right w:val="nil"/>
            </w:tcBorders>
            <w:tcMar>
              <w:bottom w:w="29" w:type="dxa"/>
            </w:tcMar>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40" w:type="dxa"/>
            <w:gridSpan w:val="3"/>
            <w:tcBorders>
              <w:top w:val="nil"/>
              <w:left w:val="nil"/>
              <w:bottom w:val="nil"/>
              <w:right w:val="single" w:sz="6" w:space="0" w:color="auto"/>
            </w:tcBorders>
            <w:tcMar>
              <w:bottom w:w="29" w:type="dxa"/>
            </w:tcMar>
            <w:vAlign w:val="bottom"/>
          </w:tcPr>
          <w:p w:rsidR="00BD7EB2" w:rsidRDefault="00BD7EB2" w:rsidP="00B05284">
            <w:pPr>
              <w:tabs>
                <w:tab w:val="left" w:pos="360"/>
                <w:tab w:val="left" w:pos="720"/>
                <w:tab w:val="left" w:pos="1440"/>
                <w:tab w:val="left" w:pos="2160"/>
                <w:tab w:val="left" w:pos="2880"/>
                <w:tab w:val="left" w:pos="3600"/>
                <w:tab w:val="left" w:pos="4320"/>
                <w:tab w:val="left" w:pos="5040"/>
              </w:tabs>
              <w:jc w:val="center"/>
            </w:pPr>
            <w:r>
              <w:t>Indeterminate</w:t>
            </w:r>
          </w:p>
        </w:tc>
      </w:tr>
      <w:tr w:rsidR="00BD7EB2" w:rsidTr="00B05284">
        <w:trPr>
          <w:gridAfter w:val="1"/>
          <w:wAfter w:w="15" w:type="dxa"/>
          <w:trHeight w:val="410"/>
        </w:trPr>
        <w:tc>
          <w:tcPr>
            <w:tcW w:w="2520" w:type="dxa"/>
            <w:tcBorders>
              <w:top w:val="nil"/>
              <w:left w:val="single" w:sz="6" w:space="0" w:color="auto"/>
              <w:bottom w:val="nil"/>
              <w:right w:val="nil"/>
            </w:tcBorders>
            <w:tcMar>
              <w:bottom w:w="29" w:type="dxa"/>
            </w:tcMar>
            <w:vAlign w:val="bottom"/>
          </w:tcPr>
          <w:p w:rsidR="00BD7EB2" w:rsidRPr="00F11982" w:rsidRDefault="00BD7EB2" w:rsidP="00B05284">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840" w:type="dxa"/>
            <w:gridSpan w:val="3"/>
            <w:tcBorders>
              <w:top w:val="nil"/>
              <w:left w:val="nil"/>
              <w:bottom w:val="nil"/>
              <w:right w:val="single" w:sz="6" w:space="0" w:color="auto"/>
            </w:tcBorders>
            <w:tcMar>
              <w:bottom w:w="29" w:type="dxa"/>
            </w:tcMar>
            <w:vAlign w:val="bottom"/>
          </w:tcPr>
          <w:p w:rsidR="00BD7EB2" w:rsidRDefault="00BD7EB2" w:rsidP="00B05284">
            <w:pPr>
              <w:tabs>
                <w:tab w:val="left" w:pos="360"/>
                <w:tab w:val="left" w:pos="720"/>
                <w:tab w:val="left" w:pos="1440"/>
                <w:tab w:val="left" w:pos="2160"/>
                <w:tab w:val="left" w:pos="2880"/>
                <w:tab w:val="left" w:pos="3600"/>
                <w:tab w:val="left" w:pos="4320"/>
                <w:tab w:val="left" w:pos="5040"/>
              </w:tabs>
              <w:jc w:val="center"/>
            </w:pPr>
            <w:r>
              <w:t>Indeterminate</w:t>
            </w:r>
          </w:p>
        </w:tc>
      </w:tr>
      <w:tr w:rsidR="00BD7EB2" w:rsidTr="00B0528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D7EB2" w:rsidRDefault="00BD7EB2" w:rsidP="00B05284">
            <w:pPr>
              <w:tabs>
                <w:tab w:val="left" w:pos="360"/>
                <w:tab w:val="left" w:pos="720"/>
                <w:tab w:val="left" w:pos="1440"/>
                <w:tab w:val="left" w:pos="2160"/>
                <w:tab w:val="left" w:pos="2880"/>
                <w:tab w:val="left" w:pos="3600"/>
                <w:tab w:val="left" w:pos="4320"/>
                <w:tab w:val="left" w:pos="5040"/>
              </w:tabs>
            </w:pPr>
          </w:p>
        </w:tc>
      </w:tr>
    </w:tbl>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69596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notes that</w:t>
      </w:r>
      <w:r w:rsidR="00051246">
        <w:t>,</w:t>
      </w:r>
      <w:r>
        <w:t xml:space="preserve"> if enacted, this bill will result in an indeterminate expenditure increase incurred by the State and certain local units.  The costs associated with implementing the bill will be dependent upon the cost of establishing and administrating the pilot program, and the requirement of contracting with a non-profit provider to establish a financial empowerment center in each of the participating municipalities.</w:t>
      </w:r>
    </w:p>
    <w:p w:rsidR="00695967" w:rsidRDefault="00695967" w:rsidP="0069596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D7EB2" w:rsidRDefault="00BD7EB2" w:rsidP="0069596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provides that monies received by the State from the settlement of the Federal Trade Commission’s complaint against Equifax, Inc. will be utilized to fund the Financial Empowerment Pilot Program.  </w:t>
      </w:r>
      <w:r>
        <w:rPr>
          <w:spacing w:val="4"/>
        </w:rPr>
        <w:t>According to the Department of Law and Public Safety, the settlement includes $6.36 million in civil penalties to the State of New Jersey.</w:t>
      </w:r>
      <w:r>
        <w:t xml:space="preserve">  </w:t>
      </w:r>
    </w:p>
    <w:p w:rsidR="00695967" w:rsidRDefault="00695967" w:rsidP="00695967"/>
    <w:p w:rsidR="00695967" w:rsidRDefault="00695967" w:rsidP="00695967"/>
    <w:p w:rsidR="00BD7EB2" w:rsidRPr="00255944" w:rsidRDefault="00BD7EB2" w:rsidP="00BD7EB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74741A" w:rsidRPr="0074741A" w:rsidRDefault="00BD7EB2"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r>
      <w:r w:rsidR="0074741A" w:rsidRPr="0074741A">
        <w:rPr>
          <w:spacing w:val="4"/>
        </w:rPr>
        <w:t xml:space="preserve">This bill establishes in the Department of Community Affairs a three year Financial Empowerment Pilot Program.  The purpose of the pilot program is to address financial literacy and empowerment issues for economically vulnerable individuals in the State through municipal financial empowerment centers.  The bill provides that the municipalities of </w:t>
      </w:r>
      <w:r w:rsidR="0074741A" w:rsidRPr="0074741A">
        <w:rPr>
          <w:spacing w:val="4"/>
        </w:rPr>
        <w:lastRenderedPageBreak/>
        <w:t xml:space="preserve">Camden, </w:t>
      </w:r>
      <w:r w:rsidR="00051246">
        <w:rPr>
          <w:spacing w:val="4"/>
        </w:rPr>
        <w:t xml:space="preserve">New Brunswick, Newark, </w:t>
      </w:r>
      <w:r w:rsidR="0074741A" w:rsidRPr="0074741A">
        <w:rPr>
          <w:spacing w:val="4"/>
        </w:rPr>
        <w:t>Paterson</w:t>
      </w:r>
      <w:r w:rsidR="00051246">
        <w:rPr>
          <w:spacing w:val="4"/>
        </w:rPr>
        <w:t>, and Trenton</w:t>
      </w:r>
      <w:r w:rsidR="0074741A" w:rsidRPr="0074741A">
        <w:rPr>
          <w:spacing w:val="4"/>
        </w:rPr>
        <w:t xml:space="preserve"> are to participate in the pilot program with the department.</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The bill requires the pilot program, in consultation with the participating municipality, to contract with a non-profit provider to establish a financial empowerment center in each of the participating municipalities in a location that is easily accessible to the residents of that municipality.  The financial empowerment centers are to facilitate appropriate forums, programs, or initiatives designed to educate the public regarding financial literacy and empowerment and provide personal financial coaching to economically vulnerable individuals.</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 xml:space="preserve">The bill requires the pilot program to establish metrics and standards to track counseling efforts and results for economically vulnerable individuals, and provide methods for implementing those standards at the financial empowerment centers, in the following areas: </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(1)</w:t>
      </w:r>
      <w:r w:rsidRPr="0074741A">
        <w:rPr>
          <w:spacing w:val="4"/>
        </w:rPr>
        <w:tab/>
        <w:t>the opening or transitioning to a safe and affordable bank account;</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(2)</w:t>
      </w:r>
      <w:r w:rsidRPr="0074741A">
        <w:rPr>
          <w:spacing w:val="4"/>
        </w:rPr>
        <w:tab/>
        <w:t>the establishment of a credit score, or the increase in an existing credit score;</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(3)</w:t>
      </w:r>
      <w:r w:rsidRPr="0074741A">
        <w:rPr>
          <w:spacing w:val="4"/>
        </w:rPr>
        <w:tab/>
        <w:t>the decrease of non-mortgage debt; and</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(4)</w:t>
      </w:r>
      <w:r w:rsidRPr="0074741A">
        <w:rPr>
          <w:spacing w:val="4"/>
        </w:rPr>
        <w:tab/>
        <w:t>the increase in the rate of savings.</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Under the bill, the pilot program is required to submit a report to the commissioner no later than two months after the conclusion of the pilot program.  The report must include, at a minimum, information on the counseling efforts and results established and tracked pursuant to the bill for each financial empowerment center.</w:t>
      </w:r>
    </w:p>
    <w:p w:rsidR="0074741A" w:rsidRPr="0074741A"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4741A">
        <w:rPr>
          <w:spacing w:val="4"/>
        </w:rP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BD7EB2" w:rsidRPr="0064085C" w:rsidRDefault="0074741A" w:rsidP="0074741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74741A">
        <w:rPr>
          <w:spacing w:val="4"/>
        </w:rPr>
        <w:tab/>
        <w:t xml:space="preserve">The bill provides that all monies received by the State from the settlement of the complaint of the Federal Trade Commission against Equifax, Inc., after accounting for any costs incurred by the Attorney General in participating in the complaint, are to be transferred to the Department of Community Affairs for the purposes of effectuating the provisions of the bill.  The monies may also be expended for appropriate and reasonable administrative expenses incurred in the administration of the pilot program by the department. </w:t>
      </w:r>
      <w:r w:rsidR="00BD7EB2">
        <w:rPr>
          <w:spacing w:val="4"/>
        </w:rPr>
        <w:t xml:space="preserve"> </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pStyle w:val="SectionHeading"/>
        <w:tabs>
          <w:tab w:val="left" w:pos="360"/>
          <w:tab w:val="left" w:pos="720"/>
          <w:tab w:val="left" w:pos="1440"/>
          <w:tab w:val="left" w:pos="2160"/>
          <w:tab w:val="left" w:pos="2880"/>
          <w:tab w:val="left" w:pos="3600"/>
          <w:tab w:val="left" w:pos="4320"/>
          <w:tab w:val="left" w:pos="5040"/>
        </w:tabs>
      </w:pPr>
      <w:r>
        <w:t>FISCAL ANALYSIS</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pStyle w:val="InterSectionHeading"/>
        <w:tabs>
          <w:tab w:val="left" w:pos="720"/>
          <w:tab w:val="left" w:pos="1440"/>
          <w:tab w:val="left" w:pos="2160"/>
          <w:tab w:val="left" w:pos="2880"/>
          <w:tab w:val="left" w:pos="3600"/>
          <w:tab w:val="left" w:pos="4320"/>
          <w:tab w:val="left" w:pos="5040"/>
        </w:tabs>
      </w:pPr>
      <w:r>
        <w:t>EXECUTIVE BRANCH</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695967" w:rsidRDefault="00695967"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tabs>
          <w:tab w:val="left" w:pos="360"/>
          <w:tab w:val="left" w:pos="720"/>
          <w:tab w:val="left" w:pos="1440"/>
          <w:tab w:val="left" w:pos="2160"/>
          <w:tab w:val="left" w:pos="2880"/>
          <w:tab w:val="left" w:pos="3600"/>
          <w:tab w:val="left" w:pos="4320"/>
          <w:tab w:val="left" w:pos="5040"/>
        </w:tabs>
      </w:pPr>
      <w:r>
        <w:tab/>
        <w:t>None received.</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pStyle w:val="InterSectionHeading"/>
        <w:tabs>
          <w:tab w:val="left" w:pos="720"/>
          <w:tab w:val="left" w:pos="1440"/>
          <w:tab w:val="left" w:pos="2160"/>
          <w:tab w:val="left" w:pos="2880"/>
          <w:tab w:val="left" w:pos="3600"/>
          <w:tab w:val="left" w:pos="4320"/>
          <w:tab w:val="left" w:pos="5040"/>
        </w:tabs>
      </w:pPr>
      <w:r>
        <w:t>OFFICE OF LEGISLATIVE SERVICES</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BD7EB2" w:rsidRDefault="00BD7EB2" w:rsidP="00BD7EB2">
      <w:pPr>
        <w:tabs>
          <w:tab w:val="left" w:pos="360"/>
          <w:tab w:val="left" w:pos="720"/>
          <w:tab w:val="left" w:pos="1440"/>
          <w:tab w:val="left" w:pos="2160"/>
          <w:tab w:val="left" w:pos="2880"/>
          <w:tab w:val="left" w:pos="3600"/>
          <w:tab w:val="left" w:pos="4320"/>
          <w:tab w:val="left" w:pos="5040"/>
        </w:tabs>
      </w:pPr>
      <w:r>
        <w:tab/>
        <w:t>The OLS notes that</w:t>
      </w:r>
      <w:r w:rsidR="00CE1579">
        <w:t>,</w:t>
      </w:r>
      <w:r>
        <w:t xml:space="preserve"> if enacted, this bill will result in an indeterminate expenditure increase incurred by the State and certain local units.  The costs associated with implementing the bill will be dependent upon the cost of establishing and administrating the pilot program, and the </w:t>
      </w:r>
      <w:r>
        <w:lastRenderedPageBreak/>
        <w:t xml:space="preserve">requirement of contracting with a non-profit provider to establish a financial empowerment center in each of the participating municipalities.  </w:t>
      </w:r>
    </w:p>
    <w:p w:rsidR="00BD7EB2" w:rsidRDefault="00BD7EB2" w:rsidP="00BD7EB2">
      <w:pPr>
        <w:tabs>
          <w:tab w:val="left" w:pos="360"/>
          <w:tab w:val="left" w:pos="720"/>
          <w:tab w:val="left" w:pos="1440"/>
          <w:tab w:val="left" w:pos="2160"/>
          <w:tab w:val="left" w:pos="2880"/>
          <w:tab w:val="left" w:pos="3600"/>
          <w:tab w:val="left" w:pos="4320"/>
          <w:tab w:val="left" w:pos="5040"/>
        </w:tabs>
      </w:pPr>
      <w:r>
        <w:tab/>
        <w:t xml:space="preserve">The bill provides that monies received by the State from the settlement of the Federal Trade Commission’s complaint against Equifax, Inc. will be utilized to fund the Financial Empowerment Pilot Program.  </w:t>
      </w:r>
      <w:r>
        <w:rPr>
          <w:spacing w:val="4"/>
        </w:rPr>
        <w:t xml:space="preserve">According to the Department of Law and Public Safety, the settlement includes $6.36 million in civil penalties to the State of New Jersey. </w:t>
      </w:r>
    </w:p>
    <w:p w:rsidR="00BD7EB2" w:rsidRDefault="00BD7EB2" w:rsidP="00BD7EB2">
      <w:pPr>
        <w:tabs>
          <w:tab w:val="left" w:pos="360"/>
          <w:tab w:val="left" w:pos="720"/>
          <w:tab w:val="left" w:pos="1440"/>
          <w:tab w:val="left" w:pos="2160"/>
          <w:tab w:val="left" w:pos="2880"/>
          <w:tab w:val="left" w:pos="3600"/>
          <w:tab w:val="left" w:pos="4320"/>
          <w:tab w:val="left" w:pos="5040"/>
        </w:tabs>
      </w:pPr>
    </w:p>
    <w:p w:rsidR="005F1120" w:rsidRDefault="005F1120" w:rsidP="005F112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F1120" w:rsidTr="00D34E25">
        <w:trPr>
          <w:trHeight w:val="403"/>
        </w:trPr>
        <w:tc>
          <w:tcPr>
            <w:tcW w:w="1260" w:type="dxa"/>
            <w:tcBorders>
              <w:top w:val="nil"/>
              <w:left w:val="nil"/>
              <w:bottom w:val="nil"/>
              <w:right w:val="nil"/>
            </w:tcBorders>
          </w:tcPr>
          <w:p w:rsidR="005F1120" w:rsidRDefault="005F1120" w:rsidP="00D34E25">
            <w:pPr>
              <w:pStyle w:val="10pointItalics"/>
              <w:rPr>
                <w:sz w:val="24"/>
              </w:rPr>
            </w:pPr>
            <w:r>
              <w:t>Section:</w:t>
            </w:r>
          </w:p>
        </w:tc>
        <w:tc>
          <w:tcPr>
            <w:tcW w:w="8100" w:type="dxa"/>
            <w:tcBorders>
              <w:top w:val="nil"/>
              <w:left w:val="nil"/>
              <w:bottom w:val="nil"/>
              <w:right w:val="nil"/>
            </w:tcBorders>
          </w:tcPr>
          <w:p w:rsidR="005F1120" w:rsidRDefault="005F1120" w:rsidP="00D34E25">
            <w:pPr>
              <w:pStyle w:val="10pointItalics"/>
              <w:rPr>
                <w:sz w:val="24"/>
              </w:rPr>
            </w:pPr>
            <w:r>
              <w:t>Commerce, Labor and Industry</w:t>
            </w:r>
          </w:p>
        </w:tc>
      </w:tr>
      <w:tr w:rsidR="005F1120" w:rsidTr="00D34E25">
        <w:trPr>
          <w:trHeight w:val="403"/>
        </w:trPr>
        <w:tc>
          <w:tcPr>
            <w:tcW w:w="1260" w:type="dxa"/>
            <w:tcBorders>
              <w:top w:val="nil"/>
              <w:left w:val="nil"/>
              <w:bottom w:val="nil"/>
              <w:right w:val="nil"/>
            </w:tcBorders>
          </w:tcPr>
          <w:p w:rsidR="005F1120" w:rsidRDefault="005F1120" w:rsidP="00D34E25">
            <w:pPr>
              <w:pStyle w:val="10pointItalics"/>
              <w:rPr>
                <w:sz w:val="24"/>
              </w:rPr>
            </w:pPr>
            <w:r>
              <w:t>Analyst:</w:t>
            </w:r>
          </w:p>
        </w:tc>
        <w:tc>
          <w:tcPr>
            <w:tcW w:w="8100" w:type="dxa"/>
            <w:tcBorders>
              <w:top w:val="nil"/>
              <w:left w:val="nil"/>
              <w:bottom w:val="nil"/>
              <w:right w:val="nil"/>
            </w:tcBorders>
          </w:tcPr>
          <w:p w:rsidR="005F1120" w:rsidRDefault="005F1120" w:rsidP="00D34E25">
            <w:pPr>
              <w:pStyle w:val="10pointItalics"/>
            </w:pPr>
            <w:bookmarkStart w:id="3" w:name="UserFullName"/>
            <w:bookmarkEnd w:id="3"/>
            <w:r>
              <w:t xml:space="preserve">Juan C. Rodriguez </w:t>
            </w:r>
          </w:p>
          <w:p w:rsidR="005F1120" w:rsidRDefault="005F1120" w:rsidP="00D34E25">
            <w:pPr>
              <w:pStyle w:val="10pointItalics"/>
              <w:rPr>
                <w:sz w:val="24"/>
              </w:rPr>
            </w:pPr>
            <w:r>
              <w:t>Senior Fiscal Analyst</w:t>
            </w:r>
          </w:p>
        </w:tc>
      </w:tr>
      <w:tr w:rsidR="005F1120" w:rsidTr="00D34E25">
        <w:trPr>
          <w:trHeight w:val="403"/>
        </w:trPr>
        <w:tc>
          <w:tcPr>
            <w:tcW w:w="1260" w:type="dxa"/>
            <w:tcBorders>
              <w:top w:val="nil"/>
              <w:left w:val="nil"/>
              <w:bottom w:val="nil"/>
              <w:right w:val="nil"/>
            </w:tcBorders>
            <w:tcMar>
              <w:top w:w="72" w:type="dxa"/>
            </w:tcMar>
          </w:tcPr>
          <w:p w:rsidR="005F1120" w:rsidRDefault="005F1120" w:rsidP="00D34E25">
            <w:pPr>
              <w:pStyle w:val="10pointItalics"/>
              <w:rPr>
                <w:sz w:val="24"/>
              </w:rPr>
            </w:pPr>
            <w:r>
              <w:t>Approved:</w:t>
            </w:r>
          </w:p>
        </w:tc>
        <w:tc>
          <w:tcPr>
            <w:tcW w:w="8100" w:type="dxa"/>
            <w:tcBorders>
              <w:top w:val="nil"/>
              <w:left w:val="nil"/>
              <w:bottom w:val="nil"/>
              <w:right w:val="nil"/>
            </w:tcBorders>
            <w:tcMar>
              <w:top w:w="72" w:type="dxa"/>
            </w:tcMar>
          </w:tcPr>
          <w:p w:rsidR="005F1120" w:rsidRDefault="005F1120" w:rsidP="00D34E25">
            <w:pPr>
              <w:pStyle w:val="10pointItalics"/>
            </w:pPr>
            <w:r>
              <w:t>Frank W. Haines III</w:t>
            </w:r>
          </w:p>
          <w:p w:rsidR="005F1120" w:rsidRDefault="005F1120" w:rsidP="00D34E25">
            <w:pPr>
              <w:pStyle w:val="10pointItalics"/>
              <w:rPr>
                <w:sz w:val="24"/>
              </w:rPr>
            </w:pPr>
            <w:r>
              <w:t>Legislative Budget and Finance Officer</w:t>
            </w:r>
          </w:p>
        </w:tc>
      </w:tr>
    </w:tbl>
    <w:p w:rsidR="005F1120" w:rsidRDefault="005F1120" w:rsidP="005F1120">
      <w:pPr>
        <w:spacing w:line="287" w:lineRule="atLeast"/>
      </w:pPr>
    </w:p>
    <w:p w:rsidR="00695967" w:rsidRDefault="00695967" w:rsidP="005F1120">
      <w:pPr>
        <w:spacing w:line="287" w:lineRule="atLeast"/>
      </w:pPr>
    </w:p>
    <w:p w:rsidR="005F1120" w:rsidRDefault="005F1120" w:rsidP="005F112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F1120" w:rsidRDefault="005F1120" w:rsidP="005F1120">
      <w:pPr>
        <w:tabs>
          <w:tab w:val="left" w:pos="360"/>
          <w:tab w:val="left" w:pos="720"/>
          <w:tab w:val="left" w:pos="1440"/>
          <w:tab w:val="left" w:pos="2160"/>
          <w:tab w:val="left" w:pos="2880"/>
          <w:tab w:val="left" w:pos="3600"/>
          <w:tab w:val="left" w:pos="4320"/>
          <w:tab w:val="left" w:pos="5040"/>
        </w:tabs>
      </w:pPr>
    </w:p>
    <w:p w:rsidR="00EF17BC" w:rsidRDefault="005F1120" w:rsidP="0069596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929" w:rsidRDefault="00522929">
      <w:r>
        <w:separator/>
      </w:r>
    </w:p>
  </w:endnote>
  <w:endnote w:type="continuationSeparator" w:id="0">
    <w:p w:rsidR="00522929" w:rsidRDefault="00522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422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3938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929" w:rsidRDefault="00522929">
      <w:r>
        <w:separator/>
      </w:r>
    </w:p>
  </w:footnote>
  <w:footnote w:type="continuationSeparator" w:id="0">
    <w:p w:rsidR="00522929" w:rsidRDefault="00522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929" w:rsidRDefault="00522929" w:rsidP="00522929">
    <w:pPr>
      <w:pStyle w:val="Header"/>
      <w:jc w:val="center"/>
    </w:pPr>
    <w:r>
      <w:t>F</w:t>
    </w:r>
    <w:r w:rsidR="00695967">
      <w:t>E to A</w:t>
    </w:r>
    <w:r w:rsidR="00FB25EF">
      <w:t>3062 [1R]</w:t>
    </w:r>
    <w:r>
      <w:t xml:space="preserve"> </w:t>
    </w:r>
  </w:p>
  <w:p w:rsidR="00522929" w:rsidRDefault="00522929" w:rsidP="00522929">
    <w:pPr>
      <w:pStyle w:val="Header"/>
      <w:jc w:val="center"/>
    </w:pPr>
    <w:r>
      <w:fldChar w:fldCharType="begin"/>
    </w:r>
    <w:r>
      <w:instrText xml:space="preserve"> PAGE  \* MERGEFORMAT </w:instrText>
    </w:r>
    <w:r>
      <w:fldChar w:fldCharType="separate"/>
    </w:r>
    <w:r w:rsidR="0084227C">
      <w:rPr>
        <w:noProof/>
      </w:rPr>
      <w:t>3</w:t>
    </w:r>
    <w:r>
      <w:fldChar w:fldCharType="end"/>
    </w:r>
  </w:p>
  <w:p w:rsidR="00522929" w:rsidRDefault="00522929" w:rsidP="005229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29"/>
    <w:rsid w:val="00007BDE"/>
    <w:rsid w:val="00011EDD"/>
    <w:rsid w:val="00013973"/>
    <w:rsid w:val="000333DF"/>
    <w:rsid w:val="00036860"/>
    <w:rsid w:val="00042B0B"/>
    <w:rsid w:val="00051246"/>
    <w:rsid w:val="00051285"/>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4B2F"/>
    <w:rsid w:val="00145CE4"/>
    <w:rsid w:val="00157AED"/>
    <w:rsid w:val="00170137"/>
    <w:rsid w:val="00172CF5"/>
    <w:rsid w:val="001907A1"/>
    <w:rsid w:val="00193C26"/>
    <w:rsid w:val="00194789"/>
    <w:rsid w:val="00197240"/>
    <w:rsid w:val="001A3333"/>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6E09"/>
    <w:rsid w:val="00407C9E"/>
    <w:rsid w:val="0041022E"/>
    <w:rsid w:val="004149CC"/>
    <w:rsid w:val="00485323"/>
    <w:rsid w:val="00487ED8"/>
    <w:rsid w:val="004911CB"/>
    <w:rsid w:val="00491918"/>
    <w:rsid w:val="00496C7E"/>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2929"/>
    <w:rsid w:val="00536F40"/>
    <w:rsid w:val="005470F3"/>
    <w:rsid w:val="00570997"/>
    <w:rsid w:val="00577AA8"/>
    <w:rsid w:val="005850CE"/>
    <w:rsid w:val="005A6D23"/>
    <w:rsid w:val="005C1947"/>
    <w:rsid w:val="005C1E9D"/>
    <w:rsid w:val="005E03E7"/>
    <w:rsid w:val="005E75AB"/>
    <w:rsid w:val="005F1120"/>
    <w:rsid w:val="00601F73"/>
    <w:rsid w:val="00625D15"/>
    <w:rsid w:val="00651611"/>
    <w:rsid w:val="00653AE2"/>
    <w:rsid w:val="006671C7"/>
    <w:rsid w:val="006917CF"/>
    <w:rsid w:val="00692BD4"/>
    <w:rsid w:val="00695967"/>
    <w:rsid w:val="006B22F3"/>
    <w:rsid w:val="006B2FD5"/>
    <w:rsid w:val="006B5C2D"/>
    <w:rsid w:val="006B6C16"/>
    <w:rsid w:val="006D6F6C"/>
    <w:rsid w:val="006F239A"/>
    <w:rsid w:val="006F505D"/>
    <w:rsid w:val="006F7203"/>
    <w:rsid w:val="00722AEF"/>
    <w:rsid w:val="00737A6C"/>
    <w:rsid w:val="00743F01"/>
    <w:rsid w:val="00744AE4"/>
    <w:rsid w:val="0074741A"/>
    <w:rsid w:val="00763D60"/>
    <w:rsid w:val="007833B1"/>
    <w:rsid w:val="007920AC"/>
    <w:rsid w:val="007A0F7E"/>
    <w:rsid w:val="007A42C5"/>
    <w:rsid w:val="007A65A1"/>
    <w:rsid w:val="007B1FCF"/>
    <w:rsid w:val="007C4620"/>
    <w:rsid w:val="007E337B"/>
    <w:rsid w:val="007E5EB3"/>
    <w:rsid w:val="007F2CFA"/>
    <w:rsid w:val="0080359E"/>
    <w:rsid w:val="00804E41"/>
    <w:rsid w:val="00811BC0"/>
    <w:rsid w:val="008231E8"/>
    <w:rsid w:val="008266B7"/>
    <w:rsid w:val="0084227C"/>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1830"/>
    <w:rsid w:val="00B84AC8"/>
    <w:rsid w:val="00B90F8C"/>
    <w:rsid w:val="00B91C0B"/>
    <w:rsid w:val="00B97E24"/>
    <w:rsid w:val="00BA0BE6"/>
    <w:rsid w:val="00BA2122"/>
    <w:rsid w:val="00BA2F3A"/>
    <w:rsid w:val="00BD7EB2"/>
    <w:rsid w:val="00BF47F9"/>
    <w:rsid w:val="00C07688"/>
    <w:rsid w:val="00C260AB"/>
    <w:rsid w:val="00C32933"/>
    <w:rsid w:val="00C3314D"/>
    <w:rsid w:val="00C75246"/>
    <w:rsid w:val="00C80B0B"/>
    <w:rsid w:val="00C91EDF"/>
    <w:rsid w:val="00C97447"/>
    <w:rsid w:val="00CC6622"/>
    <w:rsid w:val="00CE1579"/>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1C78"/>
    <w:rsid w:val="00E708C9"/>
    <w:rsid w:val="00E74E35"/>
    <w:rsid w:val="00E75B93"/>
    <w:rsid w:val="00E86D2A"/>
    <w:rsid w:val="00E9123C"/>
    <w:rsid w:val="00E95800"/>
    <w:rsid w:val="00EB1C90"/>
    <w:rsid w:val="00EC1EF8"/>
    <w:rsid w:val="00EC2547"/>
    <w:rsid w:val="00EC4079"/>
    <w:rsid w:val="00EC7D45"/>
    <w:rsid w:val="00EE7D05"/>
    <w:rsid w:val="00EF17BC"/>
    <w:rsid w:val="00EF3B9C"/>
    <w:rsid w:val="00EF5579"/>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25EF"/>
    <w:rsid w:val="00FC7DA9"/>
    <w:rsid w:val="00FD2F99"/>
    <w:rsid w:val="00FE5C5C"/>
    <w:rsid w:val="00FE6524"/>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AD74FA7-AC36-4F8E-AEB8-B53FAA6E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BD7EB2"/>
    <w:pPr>
      <w:tabs>
        <w:tab w:val="left" w:pos="288"/>
      </w:tabs>
    </w:pPr>
    <w:rPr>
      <w:szCs w:val="20"/>
    </w:rPr>
  </w:style>
  <w:style w:type="paragraph" w:customStyle="1" w:styleId="bpuReprint">
    <w:name w:val="bpuReprint"/>
    <w:basedOn w:val="Normal"/>
    <w:next w:val="Normal"/>
    <w:rsid w:val="008035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spacing w:val="4"/>
      <w:sz w:val="44"/>
    </w:rPr>
  </w:style>
  <w:style w:type="paragraph" w:styleId="BalloonText">
    <w:name w:val="Balloon Text"/>
    <w:basedOn w:val="Normal"/>
    <w:link w:val="BalloonTextChar"/>
    <w:semiHidden/>
    <w:unhideWhenUsed/>
    <w:rsid w:val="006959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9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85096-24CD-4562-BD2A-755765A07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835</Words>
  <Characters>4781</Characters>
  <Application>Microsoft Office Word</Application>
  <DocSecurity>0</DocSecurity>
  <Lines>119</Lines>
  <Paragraphs>52</Paragraphs>
  <ScaleCrop>false</ScaleCrop>
  <HeadingPairs>
    <vt:vector size="2" baseType="variant">
      <vt:variant>
        <vt:lpstr>Title</vt:lpstr>
      </vt:variant>
      <vt:variant>
        <vt:i4>1</vt:i4>
      </vt:variant>
    </vt:vector>
  </HeadingPairs>
  <TitlesOfParts>
    <vt:vector size="1" baseType="lpstr">
      <vt:lpstr>A3062 [1R]   FISCAL ESTIMATE</vt:lpstr>
    </vt:vector>
  </TitlesOfParts>
  <Manager>Juan Rodriguez; R224</Manager>
  <Company>Office of Legislative Services</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1R  FISCAL ESTIMATE</dc:title>
  <dc:creator>Assemblywoman PINTOR MARIN, Assemblyman MOEN </dc:creator>
  <cp:keywords>A3062|3|CL |289|289|0|!||</cp:keywords>
  <dc:description>Sent to Sponsor 10/23</dc:description>
  <cp:lastModifiedBy>Franks, Denise</cp:lastModifiedBy>
  <cp:revision>2</cp:revision>
  <cp:lastPrinted>2020-10-28T16:19:00Z</cp:lastPrinted>
  <dcterms:created xsi:type="dcterms:W3CDTF">2020-10-28T16:37:00Z</dcterms:created>
  <dcterms:modified xsi:type="dcterms:W3CDTF">2020-10-28T16:37:00Z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