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0C8" w:rsidRDefault="001100C8" w:rsidP="001100C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3078 </w:t>
      </w:r>
    </w:p>
    <w:p w:rsidR="001100C8" w:rsidRPr="009D38FF" w:rsidRDefault="001100C8" w:rsidP="001100C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3783790" r:id="rId7"/>
        </w:object>
      </w:r>
    </w:p>
    <w:p w:rsidR="001100C8" w:rsidRDefault="001100C8" w:rsidP="001100C8">
      <w:pPr>
        <w:pStyle w:val="bpuState"/>
      </w:pPr>
      <w:r>
        <w:t>STATE OF NEW JERSEY</w:t>
      </w:r>
    </w:p>
    <w:p w:rsidR="001100C8" w:rsidRDefault="001100C8" w:rsidP="001100C8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1100C8" w:rsidRDefault="001100C8" w:rsidP="001100C8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3783791" r:id="rId8"/>
        </w:object>
      </w:r>
      <w:r>
        <w:t xml:space="preserve">  </w:t>
      </w:r>
    </w:p>
    <w:p w:rsidR="001100C8" w:rsidRDefault="001100C8" w:rsidP="001100C8">
      <w:pPr>
        <w:pStyle w:val="bpuIntro"/>
      </w:pPr>
      <w:r>
        <w:t>INTRODUCED FEBRUARY 20, 2020</w:t>
      </w:r>
    </w:p>
    <w:p w:rsidR="001100C8" w:rsidRDefault="001100C8" w:rsidP="001100C8">
      <w:pPr>
        <w:pStyle w:val="bpuIntro"/>
      </w:pPr>
    </w:p>
    <w:p w:rsidR="001100C8" w:rsidRDefault="001100C8" w:rsidP="001100C8">
      <w:pPr>
        <w:pStyle w:val="bpuIntro"/>
        <w:sectPr w:rsidR="001100C8" w:rsidSect="001100C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100C8" w:rsidRDefault="001100C8" w:rsidP="001100C8">
      <w:pPr>
        <w:pStyle w:val="bpuIntro"/>
      </w:pPr>
    </w:p>
    <w:p w:rsidR="001100C8" w:rsidRDefault="001100C8" w:rsidP="001100C8">
      <w:pPr>
        <w:pStyle w:val="bpuSponsor"/>
      </w:pPr>
      <w:r>
        <w:t>Sponsored by:</w:t>
      </w:r>
    </w:p>
    <w:p w:rsidR="001100C8" w:rsidRDefault="001100C8" w:rsidP="001100C8">
      <w:pPr>
        <w:pStyle w:val="bpuSponsor"/>
      </w:pPr>
      <w:proofErr w:type="gramStart"/>
      <w:r>
        <w:t>Assemblywoman  ANNETTE</w:t>
      </w:r>
      <w:proofErr w:type="gramEnd"/>
      <w:r>
        <w:t xml:space="preserve"> QUIJANO</w:t>
      </w:r>
    </w:p>
    <w:p w:rsidR="001100C8" w:rsidRDefault="001100C8" w:rsidP="001100C8">
      <w:pPr>
        <w:pStyle w:val="bpuSponsor"/>
      </w:pPr>
      <w:r>
        <w:t>District 20 (Union)</w:t>
      </w:r>
    </w:p>
    <w:p w:rsidR="001100C8" w:rsidRDefault="001100C8" w:rsidP="001100C8">
      <w:pPr>
        <w:pStyle w:val="bpuSponsor"/>
      </w:pPr>
    </w:p>
    <w:p w:rsidR="001100C8" w:rsidRDefault="001100C8" w:rsidP="001100C8">
      <w:pPr>
        <w:pStyle w:val="bpuSponsor"/>
      </w:pPr>
    </w:p>
    <w:p w:rsidR="001100C8" w:rsidRDefault="001100C8" w:rsidP="001100C8">
      <w:pPr>
        <w:pStyle w:val="bpuSponsor"/>
      </w:pPr>
    </w:p>
    <w:p w:rsidR="001100C8" w:rsidRDefault="001100C8" w:rsidP="001100C8">
      <w:pPr>
        <w:pStyle w:val="bpuSponsor"/>
      </w:pPr>
    </w:p>
    <w:p w:rsidR="001100C8" w:rsidRDefault="001100C8" w:rsidP="001100C8">
      <w:pPr>
        <w:pStyle w:val="bpuSponsor"/>
      </w:pPr>
      <w:r>
        <w:t>SYNOPSIS</w:t>
      </w:r>
    </w:p>
    <w:p w:rsidR="001100C8" w:rsidRDefault="001100C8" w:rsidP="001100C8">
      <w:pPr>
        <w:pStyle w:val="bpuNormText"/>
      </w:pPr>
      <w:r>
        <w:tab/>
        <w:t xml:space="preserve">Requires DOH to make list of drugs with “black box” warnings accessible through its website. </w:t>
      </w:r>
    </w:p>
    <w:p w:rsidR="001100C8" w:rsidRDefault="001100C8" w:rsidP="001100C8">
      <w:pPr>
        <w:pStyle w:val="bpuNormText"/>
      </w:pPr>
    </w:p>
    <w:p w:rsidR="001100C8" w:rsidRDefault="001100C8" w:rsidP="001100C8">
      <w:pPr>
        <w:pStyle w:val="bpuSponsor"/>
      </w:pPr>
      <w:r>
        <w:t xml:space="preserve">CURRENT VERSION OF TEXT </w:t>
      </w:r>
    </w:p>
    <w:p w:rsidR="001100C8" w:rsidRDefault="001100C8" w:rsidP="001100C8">
      <w:pPr>
        <w:pStyle w:val="bpuNormText"/>
      </w:pPr>
      <w:r>
        <w:tab/>
        <w:t>As introduced.</w:t>
      </w:r>
    </w:p>
    <w:p w:rsidR="001100C8" w:rsidRDefault="001100C8" w:rsidP="001100C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100C8" w:rsidRDefault="001100C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100C8" w:rsidSect="001100C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A3598" w:rsidRPr="00677316" w:rsidRDefault="004A3598" w:rsidP="004A3598">
      <w:pPr>
        <w:pStyle w:val="HangingAnAct"/>
        <w:rPr>
          <w:rStyle w:val="HangingAnActChar"/>
        </w:rPr>
      </w:pPr>
      <w:r w:rsidRPr="004A359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>
        <w:t>the provision of certain prescription drug information to the public and supplementing Title 26 of the Revised Statutes.</w:t>
      </w:r>
    </w:p>
    <w:p w:rsidR="004A3598" w:rsidRPr="00D71D68" w:rsidRDefault="004A3598" w:rsidP="004A3598"/>
    <w:p w:rsidR="004A3598" w:rsidRPr="00AA7880" w:rsidRDefault="004A3598" w:rsidP="004A3598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4A3598" w:rsidRDefault="004A3598" w:rsidP="004A3598"/>
    <w:p w:rsidR="004A3598" w:rsidRDefault="004A3598" w:rsidP="004A3598">
      <w:r>
        <w:tab/>
        <w:t>1.</w:t>
      </w:r>
      <w:r>
        <w:tab/>
        <w:t>The Legislature finds and declares that:</w:t>
      </w:r>
    </w:p>
    <w:p w:rsidR="004A3598" w:rsidRDefault="004A3598" w:rsidP="004A3598">
      <w:r>
        <w:tab/>
        <w:t>a.</w:t>
      </w:r>
      <w:r>
        <w:tab/>
        <w:t>A “black box” warning is a type of warning that appears on prescription drugs that may cause serious adverse effects, so named for the black border that usually surrounds the text of the warning.</w:t>
      </w:r>
    </w:p>
    <w:p w:rsidR="004A3598" w:rsidRDefault="004A3598" w:rsidP="004A3598">
      <w:r>
        <w:tab/>
        <w:t>b.</w:t>
      </w:r>
      <w:r>
        <w:tab/>
        <w:t>The federal Food and Drug Administration, or FDA, requires pharmaceutical companies to place a “black box” warning on a drug label if medical studies indicate that the drug carries a significant risk of serious or life-threatening adverse effects.</w:t>
      </w:r>
    </w:p>
    <w:p w:rsidR="004A3598" w:rsidRDefault="004A3598" w:rsidP="004A3598">
      <w:r>
        <w:tab/>
        <w:t>c.</w:t>
      </w:r>
      <w:r>
        <w:tab/>
        <w:t>A “black box” warning is the most serious warning that the FDA requires to be placed on the label of a prescription medication.</w:t>
      </w:r>
    </w:p>
    <w:p w:rsidR="004A3598" w:rsidRDefault="004A3598" w:rsidP="004A3598">
      <w:r>
        <w:tab/>
        <w:t>d.</w:t>
      </w:r>
      <w:r>
        <w:tab/>
        <w:t>Advertisements that serve to remind health care professionals of the availability of a prescription drug product, known as “reminder ads,” are not allowed for products that carry a “black box” warning on their label.</w:t>
      </w:r>
    </w:p>
    <w:p w:rsidR="004A3598" w:rsidRDefault="004A3598" w:rsidP="004A3598">
      <w:r>
        <w:tab/>
        <w:t>e.</w:t>
      </w:r>
      <w:r>
        <w:tab/>
        <w:t>In many cases, patients are unaware that they have been prescribed a medication that carries a</w:t>
      </w:r>
      <w:r w:rsidRPr="004E2C6F">
        <w:t xml:space="preserve"> </w:t>
      </w:r>
      <w:r>
        <w:t>“</w:t>
      </w:r>
      <w:r w:rsidRPr="004E2C6F">
        <w:t>black box</w:t>
      </w:r>
      <w:r>
        <w:t>”</w:t>
      </w:r>
      <w:r w:rsidRPr="004E2C6F">
        <w:t xml:space="preserve"> warning</w:t>
      </w:r>
      <w:r w:rsidRPr="00D85201">
        <w:t xml:space="preserve"> because the warning is not clearly or conveniently displayed in a manner that is easi</w:t>
      </w:r>
      <w:r>
        <w:t>ly identifiable by the patient.</w:t>
      </w:r>
    </w:p>
    <w:p w:rsidR="004A3598" w:rsidRDefault="004A3598" w:rsidP="004A3598">
      <w:r>
        <w:tab/>
        <w:t>f.</w:t>
      </w:r>
      <w:r>
        <w:tab/>
        <w:t xml:space="preserve">Physicians and consumers often have to negotiate their way through a variety of </w:t>
      </w:r>
      <w:r w:rsidRPr="00804B9F">
        <w:t xml:space="preserve">websites </w:t>
      </w:r>
      <w:r>
        <w:t>in order to obtain a</w:t>
      </w:r>
      <w:r w:rsidRPr="00804B9F">
        <w:t xml:space="preserve">ccurate and </w:t>
      </w:r>
      <w:r>
        <w:t xml:space="preserve">current </w:t>
      </w:r>
      <w:r w:rsidRPr="00804B9F">
        <w:t>in</w:t>
      </w:r>
      <w:r>
        <w:t>formation on “black box” warnings.</w:t>
      </w:r>
    </w:p>
    <w:p w:rsidR="004A3598" w:rsidRDefault="004A3598" w:rsidP="004A3598">
      <w:r>
        <w:tab/>
        <w:t>g.</w:t>
      </w:r>
      <w:r>
        <w:tab/>
        <w:t>The public interest clearly requires that both prescribers and members of the general public have convenient and timely access to up-</w:t>
      </w:r>
      <w:r w:rsidRPr="00804B9F">
        <w:t>to</w:t>
      </w:r>
      <w:r>
        <w:t>-d</w:t>
      </w:r>
      <w:r w:rsidRPr="00804B9F">
        <w:t>ate</w:t>
      </w:r>
      <w:r>
        <w:t xml:space="preserve"> information, which is contained in a centralized location, about which drugs are required by the FDA to carry a “black box” warning on their label.</w:t>
      </w:r>
    </w:p>
    <w:p w:rsidR="004A3598" w:rsidRDefault="004A3598" w:rsidP="004A3598"/>
    <w:p w:rsidR="004A3598" w:rsidRDefault="004A3598" w:rsidP="004A3598">
      <w:r>
        <w:tab/>
        <w:t>2.</w:t>
      </w:r>
      <w:r>
        <w:tab/>
        <w:t>The Department of Health shall post on its website a list of all drugs that are required by the FDA to carry a “black box” warning on their label</w:t>
      </w:r>
      <w:r w:rsidRPr="00EB0EF2">
        <w:t>.  If</w:t>
      </w:r>
      <w:r>
        <w:t xml:space="preserve"> the FDA makes this information available to the public </w:t>
      </w:r>
      <w:r w:rsidRPr="00EB0EF2">
        <w:t>on its own website on or after the effective date of this act, the department website may provide a hypertext link to that information as an alternative to posting the list of those drugs</w:t>
      </w:r>
      <w:r>
        <w:t>.</w:t>
      </w:r>
    </w:p>
    <w:p w:rsidR="004A3598" w:rsidRDefault="004A3598" w:rsidP="004A3598"/>
    <w:p w:rsidR="004A3598" w:rsidRDefault="004A3598" w:rsidP="004A3598">
      <w:r>
        <w:tab/>
        <w:t>3.</w:t>
      </w:r>
      <w:r>
        <w:tab/>
        <w:t>This act shall take effect immediately.</w:t>
      </w:r>
    </w:p>
    <w:p w:rsidR="004A3598" w:rsidRDefault="004A3598" w:rsidP="004A3598"/>
    <w:p w:rsidR="004A3598" w:rsidRDefault="004A3598" w:rsidP="004A3598"/>
    <w:p w:rsidR="004A3598" w:rsidRDefault="004A3598" w:rsidP="004A3598">
      <w:pPr>
        <w:jc w:val="center"/>
      </w:pPr>
      <w:r>
        <w:t>STATEMENT</w:t>
      </w:r>
    </w:p>
    <w:p w:rsidR="004A3598" w:rsidRDefault="004A3598" w:rsidP="004A3598"/>
    <w:p w:rsidR="004A3598" w:rsidRDefault="004A3598" w:rsidP="004A3598">
      <w:r>
        <w:tab/>
        <w:t>This bill</w:t>
      </w:r>
      <w:r w:rsidRPr="002A1E91">
        <w:t xml:space="preserve"> </w:t>
      </w:r>
      <w:r>
        <w:t xml:space="preserve">requires the Department of Health (DOH) to post on its website a list of all drugs that are required by the federal Food and </w:t>
      </w:r>
      <w:r>
        <w:lastRenderedPageBreak/>
        <w:t xml:space="preserve">Drug Administration (FDA) to carry a “black box” warning on their label. </w:t>
      </w:r>
    </w:p>
    <w:p w:rsidR="004A3598" w:rsidRPr="009318EC" w:rsidRDefault="004A3598" w:rsidP="004A3598">
      <w:r>
        <w:tab/>
        <w:t xml:space="preserve">The bill provides that if the FDA makes this information available to the public </w:t>
      </w:r>
      <w:r w:rsidRPr="009318EC">
        <w:t>on its own website on or after the effective date of the bill, the D</w:t>
      </w:r>
      <w:r>
        <w:t>O</w:t>
      </w:r>
      <w:r w:rsidRPr="009318EC">
        <w:t>H website may provide a hypertext link to that information as an alternative to posting the list of those drug</w:t>
      </w:r>
      <w:r>
        <w:t>s.</w:t>
      </w:r>
    </w:p>
    <w:p w:rsidR="004A3598" w:rsidRDefault="004A3598" w:rsidP="004A3598">
      <w:r>
        <w:tab/>
        <w:t>A “black box” warning, which the FDA requires a pharmaceutical company to place on a drug label if medical studies indicate that the drug carries a significant risk of serious or life-threatening adverse effects, is the most serious warning that the FDA requires to be placed on the label of a prescription medication.</w:t>
      </w:r>
    </w:p>
    <w:sectPr w:rsidR="004A3598" w:rsidSect="001100C8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42E" w:rsidRDefault="00D4142E">
      <w:r>
        <w:separator/>
      </w:r>
    </w:p>
  </w:endnote>
  <w:endnote w:type="continuationSeparator" w:id="0">
    <w:p w:rsidR="00D4142E" w:rsidRDefault="00D41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42E" w:rsidRDefault="00D4142E">
      <w:r>
        <w:separator/>
      </w:r>
    </w:p>
  </w:footnote>
  <w:footnote w:type="continuationSeparator" w:id="0">
    <w:p w:rsidR="00D4142E" w:rsidRDefault="00D41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C0B8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100C8" w:rsidRDefault="001100C8" w:rsidP="001100C8">
    <w:pPr>
      <w:pStyle w:val="bpuHeadSpon"/>
    </w:pPr>
    <w:r w:rsidRPr="001100C8">
      <w:rPr>
        <w:rStyle w:val="bpuHeadSponChar"/>
      </w:rPr>
      <w:t>A3078</w:t>
    </w:r>
    <w:r>
      <w:t xml:space="preserve"> QUIJANO</w:t>
    </w:r>
  </w:p>
  <w:p w:rsidR="001100C8" w:rsidRDefault="001100C8" w:rsidP="001100C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C0B8E">
      <w:rPr>
        <w:noProof/>
      </w:rPr>
      <w:t>3</w:t>
    </w:r>
    <w:r>
      <w:fldChar w:fldCharType="end"/>
    </w:r>
  </w:p>
  <w:p w:rsidR="001100C8" w:rsidRDefault="001100C8" w:rsidP="001100C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100C8" w:rsidRDefault="001100C8" w:rsidP="001100C8">
    <w:pPr>
      <w:pStyle w:val="bpuHeadSpon"/>
    </w:pPr>
    <w:r w:rsidRPr="001100C8">
      <w:rPr>
        <w:rStyle w:val="bpuHeadSponChar"/>
      </w:rPr>
      <w:t>A3078</w:t>
    </w:r>
    <w:r>
      <w:t xml:space="preserve"> QUIJANO</w:t>
    </w:r>
  </w:p>
  <w:p w:rsidR="001100C8" w:rsidRDefault="001100C8" w:rsidP="001100C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C0B8E">
      <w:rPr>
        <w:noProof/>
      </w:rPr>
      <w:t>2</w:t>
    </w:r>
    <w:r>
      <w:fldChar w:fldCharType="end"/>
    </w:r>
  </w:p>
  <w:p w:rsidR="001100C8" w:rsidRDefault="001100C8" w:rsidP="001100C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42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0B8E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00C8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427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426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3598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1342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4A21"/>
    <w:rsid w:val="007502CB"/>
    <w:rsid w:val="00752D79"/>
    <w:rsid w:val="00752E20"/>
    <w:rsid w:val="00756EDE"/>
    <w:rsid w:val="00781B4D"/>
    <w:rsid w:val="007824BF"/>
    <w:rsid w:val="00783B8D"/>
    <w:rsid w:val="0078430C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19ED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2545"/>
    <w:rsid w:val="00BE7EFA"/>
    <w:rsid w:val="00BF06AD"/>
    <w:rsid w:val="00BF2C67"/>
    <w:rsid w:val="00C04F4D"/>
    <w:rsid w:val="00C12C84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42E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5505AE2F-78A1-4A80-A811-1ED625792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110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553</Words>
  <Characters>2735</Characters>
  <Application>Microsoft Office Word</Application>
  <DocSecurity>0</DocSecurity>
  <Lines>83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A3078</vt:lpstr>
    </vt:vector>
  </TitlesOfParts>
  <Manager>R229</Manager>
  <Company>NJ Office of Legislative Services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A3078</dc:title>
  <dc:subject>20-2551</dc:subject>
  <dc:creator>Assemblywoman  QUIJANO</dc:creator>
  <cp:keywords>A3078|3|HS |263|0|263|N|0|</cp:keywords>
  <dc:description>INTRODUCED FEBRUARY 20, 2020</dc:description>
  <cp:lastModifiedBy>Bell, Careema</cp:lastModifiedBy>
  <cp:revision>2</cp:revision>
  <cp:lastPrinted>2005-10-12T19:02:00Z</cp:lastPrinted>
  <dcterms:created xsi:type="dcterms:W3CDTF">2020-02-21T14:49:00Z</dcterms:created>
  <dcterms:modified xsi:type="dcterms:W3CDTF">2020-02-21T14:49:00Z</dcterms:modified>
  <cp:category>ss.1-2: C.26:2AA-7 et seq. to 2019/288_x000d_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