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6" w:rsidRDefault="00CE1A56" w:rsidP="00CE1A5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3103 </w:t>
      </w:r>
    </w:p>
    <w:p w:rsidR="00CE1A56" w:rsidRPr="009D38FF" w:rsidRDefault="00CE1A56" w:rsidP="00CE1A5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531034" r:id="rId7"/>
        </w:object>
      </w:r>
    </w:p>
    <w:p w:rsidR="00CE1A56" w:rsidRDefault="00CE1A56" w:rsidP="00CE1A56">
      <w:pPr>
        <w:pStyle w:val="bpuState"/>
      </w:pPr>
      <w:r>
        <w:t>STATE OF NEW JERSEY</w:t>
      </w:r>
    </w:p>
    <w:p w:rsidR="00CE1A56" w:rsidRDefault="00CE1A56" w:rsidP="00CE1A56">
      <w:pPr>
        <w:pStyle w:val="bpuLegislature"/>
      </w:pPr>
      <w:r>
        <w:t>219th LEGISLATURE</w:t>
      </w:r>
    </w:p>
    <w:p w:rsidR="00CE1A56" w:rsidRDefault="00CE1A56" w:rsidP="00CE1A5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531035" r:id="rId8"/>
        </w:object>
      </w:r>
      <w:r>
        <w:t xml:space="preserve">  </w:t>
      </w:r>
    </w:p>
    <w:p w:rsidR="00CE1A56" w:rsidRDefault="00CE1A56" w:rsidP="00CE1A56">
      <w:pPr>
        <w:pStyle w:val="bpuIntro"/>
      </w:pPr>
      <w:r>
        <w:t>INTRODUCED FEBRUARY 24, 2020</w:t>
      </w:r>
    </w:p>
    <w:p w:rsidR="00CE1A56" w:rsidRDefault="00CE1A56" w:rsidP="00CE1A56">
      <w:pPr>
        <w:pStyle w:val="bpuIntro"/>
      </w:pPr>
    </w:p>
    <w:p w:rsidR="00CE1A56" w:rsidRDefault="00CE1A56" w:rsidP="00CE1A56">
      <w:pPr>
        <w:pStyle w:val="bpuIntro"/>
        <w:sectPr w:rsidR="00CE1A56" w:rsidSect="00A70BF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E1A56" w:rsidRDefault="00CE1A56" w:rsidP="00CE1A56">
      <w:pPr>
        <w:pStyle w:val="bpuIntro"/>
      </w:pPr>
    </w:p>
    <w:p w:rsidR="00CE1A56" w:rsidRDefault="00CE1A56" w:rsidP="00CE1A56">
      <w:pPr>
        <w:pStyle w:val="bpuSponsor"/>
      </w:pPr>
      <w:r>
        <w:t>Sponsored by:</w:t>
      </w:r>
    </w:p>
    <w:p w:rsidR="00CE1A56" w:rsidRDefault="00CE1A56" w:rsidP="00CE1A56">
      <w:pPr>
        <w:pStyle w:val="bpuSponsor"/>
      </w:pPr>
      <w:r>
        <w:t>Assemblyman  JOHN F. MCKEON</w:t>
      </w:r>
    </w:p>
    <w:p w:rsidR="00CE1A56" w:rsidRDefault="00CE1A56" w:rsidP="00CE1A56">
      <w:pPr>
        <w:pStyle w:val="bpuSponsor"/>
      </w:pPr>
      <w:r>
        <w:t>District 27 (Essex and Morris)</w:t>
      </w:r>
    </w:p>
    <w:p w:rsidR="00CE1A56" w:rsidRDefault="00A70BF8" w:rsidP="00A70BF8">
      <w:pPr>
        <w:pStyle w:val="bpuSponsor"/>
      </w:pPr>
      <w:r>
        <w:t>Assemblywoman  ANNETTE QUIJANO</w:t>
      </w:r>
    </w:p>
    <w:p w:rsidR="00A70BF8" w:rsidRDefault="00A70BF8" w:rsidP="00A70BF8">
      <w:pPr>
        <w:pStyle w:val="bpuSponsor"/>
      </w:pPr>
      <w:r>
        <w:t>District 20 (Union)</w:t>
      </w:r>
    </w:p>
    <w:p w:rsidR="00A70BF8" w:rsidRDefault="000B2EFB" w:rsidP="000B2EFB">
      <w:pPr>
        <w:pStyle w:val="bpuSponsor"/>
      </w:pPr>
      <w:r>
        <w:t>Assemblywoman  VALERIE VAINIERI HUTTLE</w:t>
      </w:r>
    </w:p>
    <w:p w:rsidR="000B2EFB" w:rsidRDefault="000B2EFB" w:rsidP="000B2EFB">
      <w:pPr>
        <w:pStyle w:val="bpuSponsor"/>
      </w:pPr>
      <w:r>
        <w:t>District 37 (Bergen)</w:t>
      </w:r>
    </w:p>
    <w:p w:rsidR="000B2EFB" w:rsidRPr="000B2EFB" w:rsidRDefault="000B2EFB" w:rsidP="000B2EFB">
      <w:pPr>
        <w:pStyle w:val="bpuSponsor"/>
      </w:pPr>
    </w:p>
    <w:p w:rsidR="00CE1A56" w:rsidRDefault="00CE1A56" w:rsidP="00CE1A56">
      <w:pPr>
        <w:pStyle w:val="bpuSponsor"/>
      </w:pPr>
    </w:p>
    <w:p w:rsidR="00CE1A56" w:rsidRDefault="00CE1A56" w:rsidP="00CE1A56">
      <w:pPr>
        <w:pStyle w:val="bpuSponsor"/>
      </w:pPr>
    </w:p>
    <w:p w:rsidR="00CE1A56" w:rsidRDefault="00CE1A56" w:rsidP="00CE1A56">
      <w:pPr>
        <w:pStyle w:val="bpuSponsor"/>
      </w:pPr>
    </w:p>
    <w:p w:rsidR="00CE1A56" w:rsidRDefault="00CE1A56" w:rsidP="00CE1A56">
      <w:pPr>
        <w:pStyle w:val="bpuSponsor"/>
      </w:pPr>
      <w:r>
        <w:t>SYNOPSIS</w:t>
      </w:r>
    </w:p>
    <w:p w:rsidR="00CE1A56" w:rsidRDefault="005016FD" w:rsidP="00CE1A56">
      <w:pPr>
        <w:pStyle w:val="bpuNormText"/>
      </w:pPr>
      <w:r>
        <w:tab/>
      </w:r>
      <w:r w:rsidR="00CE1A56">
        <w:t xml:space="preserve">Requires certain drones to contain geo-fencing technology; makes violation a fourth degree crime. </w:t>
      </w:r>
    </w:p>
    <w:p w:rsidR="00CE1A56" w:rsidRDefault="00CE1A56" w:rsidP="00CE1A56">
      <w:pPr>
        <w:pStyle w:val="bpuNormText"/>
      </w:pPr>
    </w:p>
    <w:p w:rsidR="00CE1A56" w:rsidRDefault="00CE1A56" w:rsidP="00CE1A56">
      <w:pPr>
        <w:pStyle w:val="bpuSponsor"/>
      </w:pPr>
      <w:r>
        <w:t xml:space="preserve">CURRENT VERSION OF TEXT </w:t>
      </w:r>
    </w:p>
    <w:p w:rsidR="00CE1A56" w:rsidRDefault="00CE1A56" w:rsidP="00CE1A56">
      <w:pPr>
        <w:pStyle w:val="bpuNormText"/>
      </w:pPr>
      <w:r>
        <w:tab/>
        <w:t>As introduced.</w:t>
      </w:r>
    </w:p>
    <w:p w:rsidR="00CE1A56" w:rsidRDefault="00CE1A56" w:rsidP="00CE1A5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56" w:rsidRDefault="00CE1A5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E1A56" w:rsidSect="00CE1A5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B209B" w:rsidRDefault="007B209B" w:rsidP="007B209B">
      <w:pPr>
        <w:pStyle w:val="HangingAnAct"/>
        <w:rPr>
          <w:u w:val="double"/>
        </w:rPr>
      </w:pPr>
      <w:r w:rsidRPr="007B209B">
        <w:rPr>
          <w:rStyle w:val="BillHead"/>
        </w:rPr>
        <w:lastRenderedPageBreak/>
        <w:t>An Act</w:t>
      </w:r>
      <w:r w:rsidR="00570E08">
        <w:rPr>
          <w:rStyle w:val="HangingAnActChar"/>
        </w:rPr>
        <w:t xml:space="preserve"> concerning unmanned</w:t>
      </w:r>
      <w:r>
        <w:rPr>
          <w:rStyle w:val="HangingAnActChar"/>
        </w:rPr>
        <w:t xml:space="preserve"> </w:t>
      </w:r>
      <w:r w:rsidRPr="00570E08">
        <w:rPr>
          <w:rStyle w:val="HangingAnActChar"/>
        </w:rPr>
        <w:t>aircraft systems</w:t>
      </w:r>
      <w:r>
        <w:rPr>
          <w:rStyle w:val="HangingAnActChar"/>
        </w:rPr>
        <w:t xml:space="preserve"> and supplementing Title 2C of the New Jersey Statutes.</w:t>
      </w:r>
    </w:p>
    <w:p w:rsidR="007B209B" w:rsidRPr="00D71D68" w:rsidRDefault="007B209B" w:rsidP="007B209B"/>
    <w:p w:rsidR="007B209B" w:rsidRPr="00AA7880" w:rsidRDefault="007B209B" w:rsidP="007B209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B209B" w:rsidRDefault="007B209B" w:rsidP="007B209B"/>
    <w:p w:rsidR="007B209B" w:rsidRPr="00570E08" w:rsidRDefault="005016FD" w:rsidP="005016FD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7B209B">
        <w:t xml:space="preserve">As used in this section: </w:t>
      </w:r>
    </w:p>
    <w:p w:rsidR="007B209B" w:rsidRPr="00570E08" w:rsidRDefault="007B209B" w:rsidP="007B209B">
      <w:r w:rsidRPr="00A30C6B">
        <w:tab/>
      </w:r>
      <w:r w:rsidRPr="00570E08">
        <w:t>"Operate" shall have the same meaning as defined in section 1 of P.L.2017, c.315 (C.2C:40-27).</w:t>
      </w:r>
    </w:p>
    <w:p w:rsidR="007B209B" w:rsidRPr="00570E08" w:rsidRDefault="007B209B" w:rsidP="007B209B">
      <w:r w:rsidRPr="00570E08">
        <w:tab/>
        <w:t>"Unmanned aircraft" shall have the same meaning as defined in section 1 of P.L.2017, c.315 (C.2C:40-27).</w:t>
      </w:r>
    </w:p>
    <w:p w:rsidR="007B209B" w:rsidRDefault="007B209B" w:rsidP="007B209B">
      <w:r w:rsidRPr="00570E08">
        <w:tab/>
        <w:t>"Unmanned aircraft system" shall have the same meaning as defined in section 1 of P.L.2017, c.315 (C.2C:40-27)</w:t>
      </w:r>
      <w:r>
        <w:t>.</w:t>
      </w:r>
    </w:p>
    <w:p w:rsidR="007B209B" w:rsidRDefault="007B209B" w:rsidP="007B209B">
      <w:r>
        <w:tab/>
        <w:t>b.</w:t>
      </w:r>
      <w:r>
        <w:tab/>
      </w:r>
      <w:r w:rsidR="00570E08">
        <w:t>Every unmanned</w:t>
      </w:r>
      <w:r>
        <w:t xml:space="preserve"> </w:t>
      </w:r>
      <w:r w:rsidRPr="00570E08">
        <w:t>aircraft system</w:t>
      </w:r>
      <w:r>
        <w:t xml:space="preserve"> that is sold to or operated by a private individual or business entity in this State shall contain geo-fencing technology that prevents the unmanned </w:t>
      </w:r>
      <w:r w:rsidRPr="00570E08">
        <w:t>aircraft system</w:t>
      </w:r>
      <w:r>
        <w:t xml:space="preserve"> from operating above 500 feet and within two miles of an airport or protected airspace, in</w:t>
      </w:r>
      <w:r w:rsidR="00570E08">
        <w:t>cluding but not limited to</w:t>
      </w:r>
      <w:r>
        <w:t xml:space="preserve"> a stadium with a seating capacity of 30,000 or more people during a regular or post season Major League Baseball game, National Football League game, National Collegiate Athletic Association Division One football game, or a major motor speedway event. </w:t>
      </w:r>
    </w:p>
    <w:p w:rsidR="007B209B" w:rsidRDefault="007B209B" w:rsidP="007B209B">
      <w:r>
        <w:tab/>
        <w:t xml:space="preserve">The provisions of this section shall not apply to members of a law enforcement agency; fire department; State, county, or municipal Office of Emergency Management; the Armed Forces of the United States; or the National Guard, while in the performance of official duties. </w:t>
      </w:r>
    </w:p>
    <w:p w:rsidR="007B209B" w:rsidRPr="002046ED" w:rsidRDefault="007B209B" w:rsidP="007B209B">
      <w:r>
        <w:tab/>
        <w:t>c.</w:t>
      </w:r>
      <w:r>
        <w:tab/>
        <w:t>A person wh</w:t>
      </w:r>
      <w:r w:rsidR="00570E08">
        <w:t>o sells or operates an unmanned</w:t>
      </w:r>
      <w:r>
        <w:t xml:space="preserve"> </w:t>
      </w:r>
      <w:r w:rsidRPr="00570E08">
        <w:t>aircraft system</w:t>
      </w:r>
      <w:r>
        <w:t xml:space="preserve"> in violation of the provisions of subsection b. of this section shall be guilty of a crime of the fourth degree.</w:t>
      </w:r>
    </w:p>
    <w:p w:rsidR="007B209B" w:rsidRPr="00D71D68" w:rsidRDefault="007B209B" w:rsidP="007B209B"/>
    <w:p w:rsidR="007B209B" w:rsidRDefault="007B209B" w:rsidP="007B209B">
      <w:r>
        <w:tab/>
        <w:t>2.</w:t>
      </w:r>
      <w:r>
        <w:tab/>
        <w:t xml:space="preserve">This act shall take effect immediately. </w:t>
      </w:r>
    </w:p>
    <w:p w:rsidR="007B209B" w:rsidRDefault="007B209B" w:rsidP="007B209B"/>
    <w:p w:rsidR="00686AEB" w:rsidRDefault="00686AEB" w:rsidP="00686AEB"/>
    <w:p w:rsidR="00570E08" w:rsidRPr="00AA7880" w:rsidRDefault="00570E08" w:rsidP="00570E08">
      <w:pPr>
        <w:jc w:val="center"/>
      </w:pPr>
      <w:r w:rsidRPr="00D71D68">
        <w:t>STATEMENT</w:t>
      </w:r>
    </w:p>
    <w:p w:rsidR="00570E08" w:rsidRDefault="00570E08" w:rsidP="00686AEB"/>
    <w:p w:rsidR="00570E08" w:rsidRDefault="00570E08" w:rsidP="00570E08">
      <w:r>
        <w:tab/>
        <w:t>This bill requires certain unmanned aircraft systems, commonly referred to as drones, to contain geo-fencing technology and makes a violation of this provision a fourth degree crime.</w:t>
      </w:r>
    </w:p>
    <w:p w:rsidR="00570E08" w:rsidRDefault="00570E08" w:rsidP="00570E08">
      <w:r>
        <w:tab/>
        <w:t xml:space="preserve">Specifically, under the provisions of this bill, every drone that is sold to or operated by a private individual or business entity in this State is required to contain geo-fencing technology that prevents the drone from flying above 500 feet and within two miles of an airport or protected airspace.  Protected airspace includes, but is not limited to, a stadium with a seating capacity of 30,000 or more people during a regular or post season Major League Baseball game, National Football League game, National Collegiate Athletic </w:t>
      </w:r>
      <w:r>
        <w:lastRenderedPageBreak/>
        <w:t xml:space="preserve">Association Division One football game, or a major motor speedway event. </w:t>
      </w:r>
    </w:p>
    <w:p w:rsidR="00570E08" w:rsidRDefault="00570E08" w:rsidP="00570E08">
      <w:r>
        <w:tab/>
        <w:t xml:space="preserve">These provisions do not apply to members of a law enforcement agency; fire department; State, county, or municipal Office of Emergency Management; the Armed Forces of the United States; or the National Guard, while in the performance of official duties. </w:t>
      </w:r>
    </w:p>
    <w:p w:rsidR="00570E08" w:rsidRDefault="00570E08" w:rsidP="00570E08">
      <w:r>
        <w:tab/>
        <w:t xml:space="preserve">Geo-fencing is a feature in a software program that uses the global positioning system or radio frequency identification to define geographical boundaries.  A geo-fence is a virtual barrier. </w:t>
      </w:r>
    </w:p>
    <w:p w:rsidR="007B209B" w:rsidRDefault="00570E08">
      <w:r>
        <w:tab/>
        <w:t>Under the bill, a person who sells or operates a drone that does not contain the required geo-fencing technology is guilty of a fourth degree crime.  A fourth degree crime is punishable by up to 18 months imprisonment, a fine of up to $10,000, or both.</w:t>
      </w:r>
    </w:p>
    <w:sectPr w:rsidR="007B209B" w:rsidSect="00CE1A5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651" w:rsidRDefault="00D54651">
      <w:r>
        <w:separator/>
      </w:r>
    </w:p>
  </w:endnote>
  <w:endnote w:type="continuationSeparator" w:id="0">
    <w:p w:rsidR="00D54651" w:rsidRDefault="00D5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BF8" w:rsidRDefault="00A70BF8" w:rsidP="00A70BF8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651" w:rsidRDefault="00D54651">
      <w:r>
        <w:separator/>
      </w:r>
    </w:p>
  </w:footnote>
  <w:footnote w:type="continuationSeparator" w:id="0">
    <w:p w:rsidR="00D54651" w:rsidRDefault="00D54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126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E1A56" w:rsidRDefault="00CE1A56" w:rsidP="00CE1A56">
    <w:pPr>
      <w:pStyle w:val="bpuHeadSpon"/>
    </w:pPr>
    <w:r w:rsidRPr="00CE1A56">
      <w:rPr>
        <w:rStyle w:val="bpuHeadSponChar"/>
      </w:rPr>
      <w:t>A3103</w:t>
    </w:r>
    <w:r>
      <w:t xml:space="preserve"> MCKEON</w:t>
    </w:r>
    <w:r w:rsidR="00A70BF8">
      <w:t>, QUIJANO</w:t>
    </w:r>
  </w:p>
  <w:p w:rsidR="00CE1A56" w:rsidRDefault="00CE1A56" w:rsidP="00CE1A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26EC">
      <w:rPr>
        <w:noProof/>
      </w:rPr>
      <w:t>3</w:t>
    </w:r>
    <w:r>
      <w:fldChar w:fldCharType="end"/>
    </w:r>
  </w:p>
  <w:p w:rsidR="00CE1A56" w:rsidRDefault="00CE1A56" w:rsidP="00CE1A5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E1A56" w:rsidRDefault="00CE1A56" w:rsidP="00CE1A56">
    <w:pPr>
      <w:pStyle w:val="bpuHeadSpon"/>
    </w:pPr>
    <w:r w:rsidRPr="00CE1A56">
      <w:rPr>
        <w:rStyle w:val="bpuHeadSponChar"/>
      </w:rPr>
      <w:t>A3103</w:t>
    </w:r>
    <w:r>
      <w:t xml:space="preserve"> MCKEON</w:t>
    </w:r>
    <w:r w:rsidR="00A70BF8">
      <w:t>, QUIJANO</w:t>
    </w:r>
  </w:p>
  <w:p w:rsidR="00CE1A56" w:rsidRDefault="00CE1A56" w:rsidP="00CE1A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26EC">
      <w:rPr>
        <w:noProof/>
      </w:rPr>
      <w:t>2</w:t>
    </w:r>
    <w:r>
      <w:fldChar w:fldCharType="end"/>
    </w:r>
  </w:p>
  <w:p w:rsidR="00CE1A56" w:rsidRDefault="00CE1A56" w:rsidP="00CE1A5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51"/>
    <w:rsid w:val="000043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6A1"/>
    <w:rsid w:val="00094A55"/>
    <w:rsid w:val="000A44A7"/>
    <w:rsid w:val="000B1054"/>
    <w:rsid w:val="000B2EFB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93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6EB"/>
    <w:rsid w:val="004E1F3E"/>
    <w:rsid w:val="004F21BD"/>
    <w:rsid w:val="004F4F1D"/>
    <w:rsid w:val="004F74DD"/>
    <w:rsid w:val="00501317"/>
    <w:rsid w:val="005016FD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E08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CF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09B"/>
    <w:rsid w:val="007C0E14"/>
    <w:rsid w:val="007C7DE4"/>
    <w:rsid w:val="007D40CB"/>
    <w:rsid w:val="007D5796"/>
    <w:rsid w:val="007D59C0"/>
    <w:rsid w:val="007D7D9C"/>
    <w:rsid w:val="007E0F6F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6EC"/>
    <w:rsid w:val="00A222C2"/>
    <w:rsid w:val="00A305D6"/>
    <w:rsid w:val="00A342C4"/>
    <w:rsid w:val="00A50F6B"/>
    <w:rsid w:val="00A52237"/>
    <w:rsid w:val="00A551D6"/>
    <w:rsid w:val="00A6251B"/>
    <w:rsid w:val="00A6754E"/>
    <w:rsid w:val="00A70BF8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A5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65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3F1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80B172A-03F9-4C0D-9B06-85ADAAF4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E1A56"/>
  </w:style>
  <w:style w:type="paragraph" w:styleId="BalloonText">
    <w:name w:val="Balloon Text"/>
    <w:basedOn w:val="Normal"/>
    <w:link w:val="BalloonTextChar"/>
    <w:semiHidden/>
    <w:unhideWhenUsed/>
    <w:rsid w:val="000B2E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B2EF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553</Words>
  <Characters>2930</Characters>
  <Application>Microsoft Office Word</Application>
  <DocSecurity>0</DocSecurity>
  <Lines>88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A3103</vt:lpstr>
    </vt:vector>
  </TitlesOfParts>
  <Manager>R230</Manager>
  <Company>NJ Office of Legislative Services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A3103</dc:title>
  <dc:subject/>
  <dc:creator>Assemblyman  MCKEON</dc:creator>
  <cp:keywords>A3103|3|LP |268|0|268|F|0|</cp:keywords>
  <dc:description>INTRODUCED FEBRUARY 24, 2020</dc:description>
  <cp:lastModifiedBy>Todaro, Vivian</cp:lastModifiedBy>
  <cp:revision>2</cp:revision>
  <cp:lastPrinted>2020-03-12T18:34:00Z</cp:lastPrinted>
  <dcterms:created xsi:type="dcterms:W3CDTF">2020-03-12T19:10:00Z</dcterms:created>
  <dcterms:modified xsi:type="dcterms:W3CDTF">2020-03-12T19:10:00Z</dcterms:modified>
  <cp:category>	s.1: C.2C:40-31;_x000d_
					s.2: Eff. Date and Note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