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5DA" w:rsidRDefault="00AE55DA" w:rsidP="00AE55DA">
      <w:pPr>
        <w:pStyle w:val="bpuBill"/>
      </w:pPr>
      <w:bookmarkStart w:id="0" w:name="bpuFrontPg"/>
      <w:bookmarkStart w:id="1" w:name="_GoBack"/>
      <w:bookmarkEnd w:id="0"/>
      <w:bookmarkEnd w:id="1"/>
      <w:r>
        <w:t xml:space="preserve">ASSEMBLY, No. 3111 </w:t>
      </w:r>
    </w:p>
    <w:p w:rsidR="00AE55DA" w:rsidRPr="009D38FF" w:rsidRDefault="00AE55DA" w:rsidP="00AE55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440" r:id="rId7"/>
        </w:object>
      </w:r>
    </w:p>
    <w:p w:rsidR="00AE55DA" w:rsidRDefault="00AE55DA" w:rsidP="00AE55DA">
      <w:pPr>
        <w:pStyle w:val="bpuState"/>
      </w:pPr>
      <w:r>
        <w:t>STATE OF NEW JERSEY</w:t>
      </w:r>
    </w:p>
    <w:p w:rsidR="00AE55DA" w:rsidRDefault="00AE55DA" w:rsidP="00AE55DA">
      <w:pPr>
        <w:pStyle w:val="bpuLegislature"/>
      </w:pPr>
      <w:r>
        <w:t>219th LEGISLATURE</w:t>
      </w:r>
    </w:p>
    <w:p w:rsidR="00AE55DA" w:rsidRDefault="00AE55DA" w:rsidP="00AE55DA">
      <w:pPr>
        <w:pStyle w:val="bpuWpGraphic"/>
      </w:pPr>
      <w:r>
        <w:object w:dxaOrig="8985" w:dyaOrig="255">
          <v:shape id="_x0000_i1026" type="#_x0000_t75" style="width:6in;height:12pt" o:ole="">
            <v:imagedata r:id="rId6" o:title=""/>
          </v:shape>
          <o:OLEObject Type="Embed" ProgID="WPWin6.1" ShapeID="_x0000_i1026" DrawAspect="Content" ObjectID="_1644084441" r:id="rId8"/>
        </w:object>
      </w:r>
      <w:r>
        <w:t xml:space="preserve">  </w:t>
      </w:r>
    </w:p>
    <w:p w:rsidR="00AE55DA" w:rsidRDefault="00AE55DA" w:rsidP="00AE55DA">
      <w:pPr>
        <w:pStyle w:val="bpuIntro"/>
      </w:pPr>
      <w:r>
        <w:t>INTRODUCED FEBRUARY 24, 2020</w:t>
      </w:r>
    </w:p>
    <w:p w:rsidR="00AE55DA" w:rsidRDefault="00AE55DA" w:rsidP="00AE55DA">
      <w:pPr>
        <w:pStyle w:val="bpuIntro"/>
      </w:pPr>
    </w:p>
    <w:p w:rsidR="00AE55DA" w:rsidRDefault="00AE55DA" w:rsidP="00AE55DA">
      <w:pPr>
        <w:pStyle w:val="bpuIntro"/>
        <w:sectPr w:rsidR="00AE55DA" w:rsidSect="00AE55DA">
          <w:headerReference w:type="even" r:id="rId9"/>
          <w:headerReference w:type="default" r:id="rId10"/>
          <w:pgSz w:w="12240" w:h="20160" w:code="5"/>
          <w:pgMar w:top="2160" w:right="1440" w:bottom="1440" w:left="1440" w:header="72" w:footer="720" w:gutter="0"/>
          <w:pgNumType w:start="1"/>
          <w:cols w:space="720"/>
          <w:docGrid w:linePitch="360"/>
        </w:sectPr>
      </w:pPr>
    </w:p>
    <w:p w:rsidR="00AE55DA" w:rsidRDefault="00AE55DA" w:rsidP="00AE55DA">
      <w:pPr>
        <w:pStyle w:val="bpuIntro"/>
      </w:pPr>
    </w:p>
    <w:p w:rsidR="00AE55DA" w:rsidRDefault="00AE55DA" w:rsidP="00AE55DA">
      <w:pPr>
        <w:pStyle w:val="bpuSponsor"/>
      </w:pPr>
      <w:r>
        <w:t>Sponsored by:</w:t>
      </w:r>
    </w:p>
    <w:p w:rsidR="00AE55DA" w:rsidRDefault="00AE55DA" w:rsidP="00AE55DA">
      <w:pPr>
        <w:pStyle w:val="bpuSponsor"/>
      </w:pPr>
      <w:r>
        <w:t>Assemblyman  JOHN F. MCKEON</w:t>
      </w:r>
    </w:p>
    <w:p w:rsidR="00AE55DA" w:rsidRDefault="00AE55DA" w:rsidP="00AE55DA">
      <w:pPr>
        <w:pStyle w:val="bpuSponsor"/>
      </w:pPr>
      <w:r>
        <w:t>District 27 (Essex and Morris)</w:t>
      </w:r>
    </w:p>
    <w:p w:rsidR="00AE55DA" w:rsidRDefault="00AE55DA" w:rsidP="00AE55DA">
      <w:pPr>
        <w:pStyle w:val="bpuSponsor"/>
      </w:pPr>
    </w:p>
    <w:p w:rsidR="00AE55DA" w:rsidRDefault="00AE55DA" w:rsidP="00AE55DA">
      <w:pPr>
        <w:pStyle w:val="bpuSponsor"/>
      </w:pPr>
    </w:p>
    <w:p w:rsidR="00AE55DA" w:rsidRDefault="00AE55DA" w:rsidP="00AE55DA">
      <w:pPr>
        <w:pStyle w:val="bpuSponsor"/>
      </w:pPr>
    </w:p>
    <w:p w:rsidR="00AE55DA" w:rsidRDefault="00AE55DA" w:rsidP="00AE55DA">
      <w:pPr>
        <w:pStyle w:val="bpuSponsor"/>
      </w:pPr>
    </w:p>
    <w:p w:rsidR="00AE55DA" w:rsidRDefault="00AE55DA" w:rsidP="00AE55DA">
      <w:pPr>
        <w:pStyle w:val="bpuSponsor"/>
      </w:pPr>
      <w:r>
        <w:t>SYNOPSIS</w:t>
      </w:r>
    </w:p>
    <w:p w:rsidR="00AE55DA" w:rsidRDefault="00AE55DA" w:rsidP="00AE55DA">
      <w:pPr>
        <w:pStyle w:val="bpuNormText"/>
      </w:pPr>
      <w:r>
        <w:tab/>
        <w:t xml:space="preserve">Restricts use of eminent domain by private pipeline companies to those demonstrating pipeline is in the public interest and that agree to certain regulation by BPU. </w:t>
      </w:r>
    </w:p>
    <w:p w:rsidR="00AE55DA" w:rsidRDefault="00AE55DA" w:rsidP="00AE55DA">
      <w:pPr>
        <w:pStyle w:val="bpuNormText"/>
      </w:pPr>
      <w:r>
        <w:t xml:space="preserve"> </w:t>
      </w:r>
    </w:p>
    <w:p w:rsidR="00AE55DA" w:rsidRDefault="00AE55DA" w:rsidP="00AE55DA">
      <w:pPr>
        <w:pStyle w:val="bpuSponsor"/>
      </w:pPr>
      <w:r>
        <w:t xml:space="preserve">CURRENT VERSION OF TEXT </w:t>
      </w:r>
    </w:p>
    <w:p w:rsidR="00AE55DA" w:rsidRDefault="00AE55DA" w:rsidP="00AE55DA">
      <w:pPr>
        <w:pStyle w:val="bpuNormText"/>
      </w:pPr>
      <w:r>
        <w:tab/>
        <w:t>As introduced.</w:t>
      </w:r>
    </w:p>
    <w:p w:rsidR="00AE55DA" w:rsidRDefault="00AE55DA" w:rsidP="00AE55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E55DA" w:rsidRDefault="00AE55DA" w:rsidP="008916EC">
      <w:pPr>
        <w:pStyle w:val="FronterPage"/>
        <w:tabs>
          <w:tab w:val="clear" w:pos="720"/>
          <w:tab w:val="clear" w:pos="1440"/>
          <w:tab w:val="clear" w:pos="2160"/>
          <w:tab w:val="clear" w:pos="2880"/>
          <w:tab w:val="clear" w:pos="3600"/>
          <w:tab w:val="clear" w:pos="4320"/>
          <w:tab w:val="clear" w:pos="5040"/>
        </w:tabs>
        <w:sectPr w:rsidR="00AE55DA" w:rsidSect="00AE55DA">
          <w:type w:val="continuous"/>
          <w:pgSz w:w="12240" w:h="20160" w:code="5"/>
          <w:pgMar w:top="1440" w:right="2275" w:bottom="1440" w:left="2275" w:header="72" w:footer="720" w:gutter="0"/>
          <w:pgNumType w:start="1"/>
          <w:cols w:space="720"/>
          <w:docGrid w:linePitch="360"/>
        </w:sectPr>
      </w:pPr>
    </w:p>
    <w:p w:rsidR="0067073A" w:rsidRPr="00677316" w:rsidRDefault="0067073A" w:rsidP="0067073A">
      <w:pPr>
        <w:pStyle w:val="HangingAnAct"/>
        <w:rPr>
          <w:rStyle w:val="HangingAnActChar"/>
        </w:rPr>
      </w:pPr>
      <w:r w:rsidRPr="0067073A">
        <w:rPr>
          <w:rStyle w:val="BillHead"/>
        </w:rPr>
        <w:t>An Act</w:t>
      </w:r>
      <w:r w:rsidRPr="006B7FA7">
        <w:rPr>
          <w:rStyle w:val="HangingAnActChar"/>
        </w:rPr>
        <w:t xml:space="preserve"> </w:t>
      </w:r>
      <w:r>
        <w:rPr>
          <w:rStyle w:val="HangingAnActChar"/>
        </w:rPr>
        <w:t>concerning the use of eminent domain by certain pipeline companies and amending R.S.48:2-13 and R.S.48:10-1.</w:t>
      </w:r>
    </w:p>
    <w:p w:rsidR="0067073A" w:rsidRPr="00D71D68" w:rsidRDefault="0067073A" w:rsidP="0067073A"/>
    <w:p w:rsidR="0067073A" w:rsidRPr="00AA7880" w:rsidRDefault="0067073A" w:rsidP="0067073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7073A" w:rsidRPr="00D71D68" w:rsidRDefault="0067073A" w:rsidP="0067073A"/>
    <w:p w:rsidR="0067073A" w:rsidRDefault="0067073A" w:rsidP="0067073A">
      <w:r>
        <w:tab/>
        <w:t>1.</w:t>
      </w:r>
      <w:r>
        <w:tab/>
        <w:t>R.S.48:2-13 is amended to read as follows:</w:t>
      </w:r>
    </w:p>
    <w:p w:rsidR="0067073A" w:rsidRDefault="0067073A" w:rsidP="0067073A">
      <w:r>
        <w:tab/>
        <w:t>48:2-13.</w:t>
      </w:r>
      <w:r>
        <w:tab/>
        <w:t>a.  The board shall have general supervision and regulation of and jurisdiction and control over all public utilities as defined in this section and their property, property rights, equipment, facilities and franchises so far as may be necessary for the purpose of carrying out the provisions of this Title.</w:t>
      </w:r>
    </w:p>
    <w:p w:rsidR="0067073A" w:rsidRDefault="0067073A" w:rsidP="0067073A">
      <w:r>
        <w:tab/>
        <w:t>The term "public utility" shall include every individual, copartnership, association, corporation or joint stock company, their lessees, trustees or receivers appointed by any court whatsoever, their successors, heirs or assigns, that now or hereafter may own, operate, manage or control within this State any railroad, street railway, traction railway, autobus, charter bus operation, special bus operation, canal, express, subway, pipeline, gas, electricity distribution, water, oil, sewer, solid waste collection, solid waste disposal, telephone or telegraph system, plant or equipment  for public use, under privileges granted or hereafter to be granted by this State or by any political subdivision thereof.</w:t>
      </w:r>
    </w:p>
    <w:p w:rsidR="0067073A" w:rsidRDefault="0067073A" w:rsidP="0067073A">
      <w:r>
        <w:tab/>
      </w:r>
      <w:r>
        <w:rPr>
          <w:u w:val="single"/>
        </w:rPr>
        <w:t>The term "public interest private pipeline" shall mean every private p</w:t>
      </w:r>
      <w:r w:rsidRPr="006553AA">
        <w:rPr>
          <w:u w:val="single"/>
        </w:rPr>
        <w:t>ipeline compan</w:t>
      </w:r>
      <w:r>
        <w:rPr>
          <w:u w:val="single"/>
        </w:rPr>
        <w:t>y</w:t>
      </w:r>
      <w:r w:rsidRPr="006553AA">
        <w:rPr>
          <w:u w:val="single"/>
        </w:rPr>
        <w:t>, association</w:t>
      </w:r>
      <w:r>
        <w:rPr>
          <w:u w:val="single"/>
        </w:rPr>
        <w:t>,</w:t>
      </w:r>
      <w:r w:rsidRPr="006553AA">
        <w:rPr>
          <w:u w:val="single"/>
        </w:rPr>
        <w:t xml:space="preserve"> and corporation</w:t>
      </w:r>
      <w:r>
        <w:rPr>
          <w:u w:val="single"/>
        </w:rPr>
        <w:t xml:space="preserve"> that both demonstrates to the board that its proposed pipeline is in the public interest and agrees to be subject to the eminent domain provisions of sections 48, 49, and 63 of P.L.1962, c.198 (C.48:3-17.6 through 48:3-17.8).  In determining that a proposed pipeline is in the public interest, the board, at a minimum, shall consider the following factors:</w:t>
      </w:r>
    </w:p>
    <w:p w:rsidR="0067073A" w:rsidRDefault="0067073A" w:rsidP="0067073A">
      <w:r>
        <w:tab/>
      </w:r>
      <w:r>
        <w:rPr>
          <w:u w:val="single"/>
        </w:rPr>
        <w:t>(1)</w:t>
      </w:r>
      <w:r>
        <w:rPr>
          <w:u w:val="single"/>
        </w:rPr>
        <w:tab/>
        <w:t>the enhancement of competitive transportation alternatives;</w:t>
      </w:r>
    </w:p>
    <w:p w:rsidR="0067073A" w:rsidRDefault="0067073A" w:rsidP="0067073A">
      <w:r>
        <w:tab/>
      </w:r>
      <w:r>
        <w:rPr>
          <w:u w:val="single"/>
        </w:rPr>
        <w:t>(2)</w:t>
      </w:r>
      <w:r>
        <w:rPr>
          <w:u w:val="single"/>
        </w:rPr>
        <w:tab/>
        <w:t>the possibility of overbuilding;</w:t>
      </w:r>
    </w:p>
    <w:p w:rsidR="0067073A" w:rsidRDefault="0067073A" w:rsidP="0067073A">
      <w:r>
        <w:tab/>
      </w:r>
      <w:r>
        <w:rPr>
          <w:u w:val="single"/>
        </w:rPr>
        <w:t>(3)</w:t>
      </w:r>
      <w:r>
        <w:rPr>
          <w:u w:val="single"/>
        </w:rPr>
        <w:tab/>
        <w:t>the avoidance of unnecessary disruptions to the environment; and</w:t>
      </w:r>
    </w:p>
    <w:p w:rsidR="0067073A" w:rsidRPr="00293507" w:rsidRDefault="0067073A" w:rsidP="0067073A">
      <w:pPr>
        <w:rPr>
          <w:u w:val="single"/>
        </w:rPr>
      </w:pPr>
      <w:r>
        <w:tab/>
      </w:r>
      <w:r>
        <w:rPr>
          <w:u w:val="single"/>
        </w:rPr>
        <w:t>(4)</w:t>
      </w:r>
      <w:r>
        <w:rPr>
          <w:u w:val="single"/>
        </w:rPr>
        <w:tab/>
        <w:t>the avoidance of the unnecessary exercise of eminent domain.</w:t>
      </w:r>
    </w:p>
    <w:p w:rsidR="0067073A" w:rsidRDefault="0067073A" w:rsidP="0067073A">
      <w:r>
        <w:tab/>
        <w:t>b.</w:t>
      </w:r>
      <w:r>
        <w:tab/>
        <w:t>Nothing contained in this Title shall extend the powers of the board to include any supervision and regulation of, or jurisdiction and control over any vehicles engaged in ridesharing arrangements with a maximum carrying capacity of not more than 15 passengers, including the driver, where the transportation of passengers is incidental to the purpose of the driver or any vehicles engaged in the transportation of passengers for hire in the manner and form commonly called taxicab service unless such service becomes or is held out to be regular service between stated termini; hotel buses used exclusively for the transportation of hotel patrons to or from local railroad or other common carrier stations, including local airports, or bus employed solely for transporting school children and teachers, to and from school, or any autobus with a carrying capacity of not more than 10 passengers now or hereafter operated under municipal consent upon a route established wholly within the limits of a single municipality or with a carrying capacity of not more than 20 passengers operated under municipal consent upon a route established wholly within the limits of not more than four contiguous municipalities within any county of the fifth or sixth class, which route in either case does not in whole or in part parallel upon the same street the line of any street railway or traction railway or any other autobus route.</w:t>
      </w:r>
    </w:p>
    <w:p w:rsidR="0067073A" w:rsidRDefault="0067073A" w:rsidP="0067073A">
      <w:r>
        <w:tab/>
        <w:t>c.</w:t>
      </w:r>
      <w:r>
        <w:tab/>
        <w:t>Except as provided in section 7 of P.L.1995, c.101 (C.58:26-25), the board shall have no regulatory authority over the parties to a contract negotiated between a public entity and a private firm pursuant to P.L.1995, c.101 (C.58:26-19 et al.) in connection with the performance of their respective obligations thereunder. Nothing contained in this title shall extend the powers of the board to include any supervision and regulation of, or jurisdiction and control over, any public-private contract for the provision of water supply services established pursuant to P.L.1995, c.101 (C.58:26-19 et al.).</w:t>
      </w:r>
    </w:p>
    <w:p w:rsidR="0067073A" w:rsidRDefault="0067073A" w:rsidP="0067073A">
      <w:r>
        <w:tab/>
        <w:t>d.</w:t>
      </w:r>
      <w:r>
        <w:tab/>
        <w:t>Unless otherwise specifically provided pursuant to P.L.1999, c.23 (C.48:3-49 et al.), all services necessary for the transmission and distribution of electricity and gas, including but not limited to safety, reliability, metering, meter reading and billing, shall remain the jurisdiction of the Board of Public Utilities.  The board shall also maintain the necessary jurisdiction with regard to the production of electricity and gas to assure the reliability of electricity and gas supply to retail customers in the State as prescribed by the board or any other federal or multi-jurisdictional agency responsible for reliability and capacity in the State.</w:t>
      </w:r>
    </w:p>
    <w:p w:rsidR="0067073A" w:rsidRDefault="0067073A" w:rsidP="0067073A">
      <w:r>
        <w:tab/>
        <w:t>e.</w:t>
      </w:r>
      <w:r>
        <w:tab/>
        <w:t>Notwithstanding the provisions of subsection a. of this section, the board shall have the authority to classify as regulated the sale of any thermal energy service by a cogenerator or district heating system, for the purpose of providing heating or cooling to a residential dwelling if, after notice and hearing, it determines that the customer does not have sufficient space on its property to install an alternative source of equivalent thermal energy, there is no contract governing the provision of thermal energy service for the relevant period of time, and that sufficient competition is no longer present, based upon consideration of such factors as:  ease of market entry; presence of other competitors; and the availability of like or substitute services in the relevant geographic area.  Upon such a classification, the board may determine such rates for the thermal energy service for the purpose of providing heating or cooling to a residential dwelling as it finds to be consistent with the prevailing cost of alternative sources of thermal energy in similar situations.  The board, however, shall continue to monitor the thermal energy service to such residential dwellings and, whenever the board finds that the thermal energy service has again become sufficiently competitive pursuant to the criteria listed above, the board shall cease to regulate the sale or production of the service.  The board shall not have the authority to regulate the sale or production of steam or any other form of thermal energy, including hot and chilled water, to non-residential customers.</w:t>
      </w:r>
    </w:p>
    <w:p w:rsidR="0067073A" w:rsidRDefault="0067073A" w:rsidP="0067073A">
      <w:r>
        <w:tab/>
        <w:t>f.</w:t>
      </w:r>
      <w:r>
        <w:tab/>
        <w:t>Nothing contained in this Title shall extend the powers of the board to include supervision and regulation of, or jurisdiction and control over, an entity engaged in the provision or use of sewage effluent for the purpose of providing a cooling medium to an end user or end users on a single site, which provision results in the conservation of potable water which would otherwise have been used for such purposes.</w:t>
      </w:r>
    </w:p>
    <w:p w:rsidR="0067073A" w:rsidRDefault="0067073A" w:rsidP="0067073A">
      <w:r>
        <w:tab/>
        <w:t>g.</w:t>
      </w:r>
      <w:r>
        <w:tab/>
        <w:t xml:space="preserve">Except as provided herein, the board shall have no regulatory authority over the parties to a contract entered into between the governing body of a city of the first class and a duly incorporated nonprofit association in connection </w:t>
      </w:r>
      <w:smartTag w:uri="urn:schemas-microsoft-com:office:smarttags" w:element="PersonName">
        <w:r>
          <w:t>with</w:t>
        </w:r>
      </w:smartTag>
      <w:r>
        <w:t xml:space="preserve"> the performance of their respective obligations thereunder when the governing body of a city of the first class shall determine by ordinance that it is in the public interest to contract </w:t>
      </w:r>
      <w:smartTag w:uri="urn:schemas-microsoft-com:office:smarttags" w:element="PersonName">
        <w:r>
          <w:t>with</w:t>
        </w:r>
      </w:smartTag>
      <w:r>
        <w:t xml:space="preserve"> that duly incorporated nonprofit association for the provision of water supply services as defined in subsection (16) of section 15 of P.L.1971, c.198 (C.40A:11-15), or for the provision of wastewater treatment services as defined in subsection (19) of section 15 of P.L.1971, c.198 (C.40A:11-15), or the designing, financing, construction, operation, or maintenance, or any combination thereof, of a water supply facility as defined in subsection (16) of section 15 of P.L.1971, c.198 (C.40A:11-15) or a wastewater treatment system as defined in subsection (19) of section 15 of P.L.1971, c.198 (C.40A:11-15), or any component part or parts thereof, including a water filtration system as defined in subsection (16) of section 15 of P.L.1971, c.198 (C.40A:11-15), upon approval of  the contract pursuant to the provisions of section 6 of P.L.2002, c.47 (C.58:28-7).</w:t>
      </w:r>
    </w:p>
    <w:p w:rsidR="0067073A" w:rsidRDefault="0067073A" w:rsidP="0067073A">
      <w:r>
        <w:tab/>
        <w:t>Notwithstanding any other provision of P.L.2002, c.47 whenever the governing body of a city of the first class enters into a contract with a duly incorporated nonprofit association for the provision of water supply services as defined in subsection (16) of section 15 of P.L.1971, c.198 (C.40A:11-15), or the designing, financing, construction, operation, or maintenance, or any combination thereof, of a water supply facility as defined in subsection (16) of section 15 of P.L.1971, c.198 (C.40A:11-15), and that governing body operates water supply facilities as authorized pursuant to the provisions of N.J.S.40A:31-4, which supply water to customers within another local unit, the nonprofit association or governing body shall be subject to the jurisdiction, rate regulation and control of the Board of Public Utilities as provided in N.J.S.40A:31-23, to the extent the nonprofit association or governing body supplies water to customers within that other local unit.</w:t>
      </w:r>
    </w:p>
    <w:p w:rsidR="0067073A" w:rsidRDefault="0067073A" w:rsidP="0067073A">
      <w:r>
        <w:t>(cf: P.L.2002, c.47, s.10)</w:t>
      </w:r>
    </w:p>
    <w:p w:rsidR="0067073A" w:rsidRDefault="0067073A" w:rsidP="0067073A"/>
    <w:p w:rsidR="0067073A" w:rsidRDefault="0067073A" w:rsidP="0067073A">
      <w:r>
        <w:tab/>
        <w:t>2.</w:t>
      </w:r>
      <w:r>
        <w:tab/>
        <w:t>R.S.48:10-1 is amended to read as follows:</w:t>
      </w:r>
    </w:p>
    <w:p w:rsidR="0067073A" w:rsidRDefault="0067073A" w:rsidP="0067073A">
      <w:r>
        <w:tab/>
        <w:t>48:10-1.</w:t>
      </w:r>
      <w:r>
        <w:tab/>
      </w:r>
      <w:r w:rsidRPr="0020232D">
        <w:rPr>
          <w:rFonts w:ascii="Albertus Extra Bold" w:hAnsi="Albertus Extra Bold"/>
          <w:b/>
        </w:rPr>
        <w:t>[</w:t>
      </w:r>
      <w:r>
        <w:t>Pipe line</w:t>
      </w:r>
      <w:r w:rsidRPr="0020232D">
        <w:rPr>
          <w:rFonts w:ascii="Albertus Extra Bold" w:hAnsi="Albertus Extra Bold"/>
          <w:b/>
        </w:rPr>
        <w:t>]</w:t>
      </w:r>
      <w:r>
        <w:t xml:space="preserve"> </w:t>
      </w:r>
      <w:r w:rsidRPr="0020232D">
        <w:rPr>
          <w:u w:val="single"/>
        </w:rPr>
        <w:t>Pipeline</w:t>
      </w:r>
      <w:r>
        <w:t xml:space="preserve"> companies, associations and corporations </w:t>
      </w:r>
      <w:r>
        <w:rPr>
          <w:u w:val="single"/>
        </w:rPr>
        <w:t>that are regulated by the New Jersey Board of Public Utilities as public interest private pipelines</w:t>
      </w:r>
      <w:r>
        <w:t xml:space="preserve"> may acquire by condemnation land and other property necessary for public use for right of way in the manner prescribed by chapter 1 of the title Eminent Domain (s. 20:1-1 et seq.).</w:t>
      </w:r>
    </w:p>
    <w:p w:rsidR="0067073A" w:rsidRDefault="0067073A" w:rsidP="0067073A">
      <w:r>
        <w:tab/>
        <w:t>Nothing in this section shall be construed to limit or affect the power or jurisdiction of the state water policy commission.</w:t>
      </w:r>
    </w:p>
    <w:p w:rsidR="0067073A" w:rsidRDefault="0067073A" w:rsidP="0067073A">
      <w:r>
        <w:t>(cf: R.S.48:10-1)</w:t>
      </w:r>
    </w:p>
    <w:p w:rsidR="0067073A" w:rsidRDefault="0067073A" w:rsidP="0067073A"/>
    <w:p w:rsidR="0067073A" w:rsidRDefault="0067073A" w:rsidP="0067073A">
      <w:r>
        <w:tab/>
        <w:t>3.</w:t>
      </w:r>
      <w:r>
        <w:tab/>
        <w:t>This act shall take effect immediately.</w:t>
      </w:r>
    </w:p>
    <w:p w:rsidR="0067073A" w:rsidRPr="00AA7880" w:rsidRDefault="0067073A" w:rsidP="0067073A"/>
    <w:p w:rsidR="0067073A" w:rsidRPr="00CE7BD8" w:rsidRDefault="0067073A" w:rsidP="0067073A"/>
    <w:p w:rsidR="0067073A" w:rsidRPr="00AA7880" w:rsidRDefault="0067073A" w:rsidP="0067073A">
      <w:pPr>
        <w:jc w:val="center"/>
      </w:pPr>
      <w:r w:rsidRPr="00D71D68">
        <w:t>STATEMENT</w:t>
      </w:r>
    </w:p>
    <w:p w:rsidR="0067073A" w:rsidRDefault="0067073A" w:rsidP="0067073A"/>
    <w:p w:rsidR="0067073A" w:rsidRDefault="0067073A" w:rsidP="0067073A">
      <w:r>
        <w:tab/>
        <w:t>This bill would limit the use of eminent domain by private pipe line companies to those companies that demonstrate to the New Jersey Board of Public Utilities (BPU) that a proposed pipeline is in the public interest and that the company agrees to be subject to the same eminent domain and condemnation rules as are applicable to public utilities regulated by the BPU.  Currently, pursuant to section 48 of P.L.1962, c.198 (C.48:3-17.6), pipelines that are public utilities may exercise eminent domain, subject to certain oversight by the BPU.  Under R.S.48:10-1, private pipeline companies that are not public utilities are also permitted to exercise eminent domain, but it is not clear whether they are subject to the same BPU oversight as public utility pipelines when exercising eminent domain.  This bill would ensure that a private pipeline use is in the public interest for which the exercise of the power of eminent domain is appropriate.</w:t>
      </w:r>
    </w:p>
    <w:sectPr w:rsidR="0067073A" w:rsidSect="00AE55D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CC4" w:rsidRDefault="00861CC4">
      <w:r>
        <w:separator/>
      </w:r>
    </w:p>
  </w:endnote>
  <w:endnote w:type="continuationSeparator" w:id="0">
    <w:p w:rsidR="00861CC4" w:rsidRDefault="00861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9F2" w:rsidRPr="00921C91" w:rsidRDefault="006119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19F2" w:rsidRPr="00921C91" w:rsidRDefault="006119F2">
    <w:pPr>
      <w:pStyle w:val="Footer"/>
      <w:rPr>
        <w:szCs w:val="18"/>
      </w:rPr>
    </w:pPr>
  </w:p>
  <w:p w:rsidR="006119F2" w:rsidRPr="00921C91" w:rsidRDefault="006119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19F2" w:rsidRDefault="006119F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CC4" w:rsidRDefault="00861CC4">
      <w:r>
        <w:separator/>
      </w:r>
    </w:p>
  </w:footnote>
  <w:footnote w:type="continuationSeparator" w:id="0">
    <w:p w:rsidR="00861CC4" w:rsidRDefault="00861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7D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55DA" w:rsidRDefault="00AE55DA" w:rsidP="00AE55DA">
    <w:pPr>
      <w:pStyle w:val="bpuHeadSpon"/>
    </w:pPr>
    <w:r w:rsidRPr="00AE55DA">
      <w:rPr>
        <w:rStyle w:val="bpuHeadSponChar"/>
      </w:rPr>
      <w:t>A3111</w:t>
    </w:r>
    <w:r>
      <w:t xml:space="preserve"> MCKEON</w:t>
    </w:r>
  </w:p>
  <w:p w:rsidR="00AE55DA" w:rsidRDefault="00AE55DA" w:rsidP="00AE55DA">
    <w:pPr>
      <w:pStyle w:val="bpuHeadSpon"/>
    </w:pPr>
    <w:r>
      <w:fldChar w:fldCharType="begin"/>
    </w:r>
    <w:r>
      <w:instrText xml:space="preserve"> PAGE  \* MERGEFORMAT </w:instrText>
    </w:r>
    <w:r>
      <w:fldChar w:fldCharType="separate"/>
    </w:r>
    <w:r w:rsidR="00731DF0">
      <w:rPr>
        <w:noProof/>
      </w:rPr>
      <w:t>5</w:t>
    </w:r>
    <w:r>
      <w:fldChar w:fldCharType="end"/>
    </w:r>
  </w:p>
  <w:p w:rsidR="00AE55DA" w:rsidRDefault="00AE55DA" w:rsidP="00AE55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55DA" w:rsidRDefault="00AE55DA" w:rsidP="00AE55DA">
    <w:pPr>
      <w:pStyle w:val="bpuHeadSpon"/>
    </w:pPr>
    <w:r w:rsidRPr="00AE55DA">
      <w:rPr>
        <w:rStyle w:val="bpuHeadSponChar"/>
      </w:rPr>
      <w:t>A3111</w:t>
    </w:r>
    <w:r>
      <w:t xml:space="preserve"> MCKEON</w:t>
    </w:r>
  </w:p>
  <w:p w:rsidR="00AE55DA" w:rsidRDefault="00AE55DA" w:rsidP="00AE55DA">
    <w:pPr>
      <w:pStyle w:val="bpuHeadSpon"/>
    </w:pPr>
    <w:r>
      <w:fldChar w:fldCharType="begin"/>
    </w:r>
    <w:r>
      <w:instrText xml:space="preserve"> PAGE  \* MERGEFORMAT </w:instrText>
    </w:r>
    <w:r>
      <w:fldChar w:fldCharType="separate"/>
    </w:r>
    <w:r w:rsidR="00731DF0">
      <w:rPr>
        <w:noProof/>
      </w:rPr>
      <w:t>2</w:t>
    </w:r>
    <w:r>
      <w:fldChar w:fldCharType="end"/>
    </w:r>
  </w:p>
  <w:p w:rsidR="00AE55DA" w:rsidRDefault="00AE55DA" w:rsidP="00AE55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CC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DC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B3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ED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9F2"/>
    <w:rsid w:val="00613FF5"/>
    <w:rsid w:val="006155A8"/>
    <w:rsid w:val="00621B94"/>
    <w:rsid w:val="00626239"/>
    <w:rsid w:val="00635316"/>
    <w:rsid w:val="00635449"/>
    <w:rsid w:val="006378C5"/>
    <w:rsid w:val="00645E6A"/>
    <w:rsid w:val="00657727"/>
    <w:rsid w:val="00665CBC"/>
    <w:rsid w:val="00667A5C"/>
    <w:rsid w:val="0067073A"/>
    <w:rsid w:val="00677316"/>
    <w:rsid w:val="00686AEB"/>
    <w:rsid w:val="006B7897"/>
    <w:rsid w:val="006B7FA7"/>
    <w:rsid w:val="006C086A"/>
    <w:rsid w:val="006C21C1"/>
    <w:rsid w:val="006C7327"/>
    <w:rsid w:val="006D00E5"/>
    <w:rsid w:val="006D791B"/>
    <w:rsid w:val="006E2895"/>
    <w:rsid w:val="006F180D"/>
    <w:rsid w:val="006F37D5"/>
    <w:rsid w:val="006F4334"/>
    <w:rsid w:val="006F47AF"/>
    <w:rsid w:val="006F6B8A"/>
    <w:rsid w:val="00707CD3"/>
    <w:rsid w:val="00716BB9"/>
    <w:rsid w:val="007256D1"/>
    <w:rsid w:val="007279FD"/>
    <w:rsid w:val="00731DF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CC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5D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452"/>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D7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906DD31-843A-4AE7-8CF8-59495DA9D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119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9F2"/>
    <w:rPr>
      <w:rFonts w:ascii="Segoe UI" w:hAnsi="Segoe UI" w:cs="Segoe UI"/>
      <w:spacing w:val="4"/>
      <w:sz w:val="18"/>
      <w:szCs w:val="18"/>
    </w:rPr>
  </w:style>
  <w:style w:type="character" w:styleId="LineNumber">
    <w:name w:val="line number"/>
    <w:basedOn w:val="DefaultParagraphFont"/>
    <w:semiHidden/>
    <w:unhideWhenUsed/>
    <w:rsid w:val="00AE5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1695</Words>
  <Characters>9179</Characters>
  <Application>Microsoft Office Word</Application>
  <DocSecurity>0</DocSecurity>
  <Lines>204</Lines>
  <Paragraphs>36</Paragraphs>
  <ScaleCrop>false</ScaleCrop>
  <HeadingPairs>
    <vt:vector size="2" baseType="variant">
      <vt:variant>
        <vt:lpstr>Title</vt:lpstr>
      </vt:variant>
      <vt:variant>
        <vt:i4>1</vt:i4>
      </vt:variant>
    </vt:vector>
  </HeadingPairs>
  <TitlesOfParts>
    <vt:vector size="1" baseType="lpstr">
      <vt:lpstr>A3111</vt:lpstr>
    </vt:vector>
  </TitlesOfParts>
  <Manager>R211</Manager>
  <Company>NJ Office of Legislative Services</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A3111</dc:title>
  <dc:subject/>
  <dc:creator>Assemblyman  MCKEON</dc:creator>
  <cp:keywords>A3111|5|LG |264|0|264|N|0|</cp:keywords>
  <dc:description>INTRODUCED FEBRUARY 24, 2020</dc:description>
  <cp:lastModifiedBy>Sommers, Shelly</cp:lastModifiedBy>
  <cp:revision>2</cp:revision>
  <cp:lastPrinted>2020-02-21T16:02:00Z</cp:lastPrinted>
  <dcterms:created xsi:type="dcterms:W3CDTF">2020-02-25T02:19:00Z</dcterms:created>
  <dcterms:modified xsi:type="dcterms:W3CDTF">2020-02-25T02:19:00Z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