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EA35FA" w:rsidP="00407C9E">
      <w:pPr>
        <w:pStyle w:val="NoteOrEstimate"/>
      </w:pPr>
      <w:r>
        <w:t>FISCAL NOTE</w:t>
      </w:r>
    </w:p>
    <w:p w:rsidR="00EA35FA" w:rsidRPr="00EA35FA" w:rsidRDefault="00EA35FA" w:rsidP="00EA35FA">
      <w:pPr>
        <w:pStyle w:val="Reprint"/>
      </w:pPr>
      <w:r>
        <w:t>ASSEMBLY COMMITTEE SUBSTITUTE FOR</w:t>
      </w:r>
    </w:p>
    <w:p w:rsidR="003C5892" w:rsidRDefault="00EA35F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B5B82" w:rsidP="001B5B82">
      <w:pPr>
        <w:pStyle w:val="BillNo"/>
      </w:pPr>
      <w:r>
        <w:t>219th LEGISLATURE</w:t>
      </w:r>
    </w:p>
    <w:p w:rsidR="00353325" w:rsidRDefault="00353325" w:rsidP="00353325"/>
    <w:p w:rsidR="001B5B82" w:rsidRDefault="001B5B82" w:rsidP="001B5B82">
      <w:pPr>
        <w:jc w:val="center"/>
      </w:pPr>
      <w:r>
        <w:t>DATED: JUNE 24, 2021</w:t>
      </w:r>
    </w:p>
    <w:p w:rsidR="001B5B82" w:rsidRDefault="001B5B82" w:rsidP="00353325"/>
    <w:p w:rsidR="001B5B82" w:rsidRDefault="001B5B82" w:rsidP="00353325"/>
    <w:p w:rsidR="00856B0B" w:rsidRPr="003C5892" w:rsidRDefault="00856B0B" w:rsidP="00856B0B">
      <w:pPr>
        <w:pStyle w:val="SectionHeading"/>
        <w:tabs>
          <w:tab w:val="left" w:pos="360"/>
          <w:tab w:val="left" w:pos="720"/>
          <w:tab w:val="left" w:pos="1440"/>
          <w:tab w:val="left" w:pos="2160"/>
          <w:tab w:val="left" w:pos="2880"/>
          <w:tab w:val="left" w:pos="3600"/>
          <w:tab w:val="left" w:pos="4320"/>
          <w:tab w:val="left" w:pos="5040"/>
        </w:tabs>
      </w:pPr>
      <w:r>
        <w:t>SUMMARY</w:t>
      </w:r>
    </w:p>
    <w:p w:rsidR="00856B0B" w:rsidRDefault="00856B0B" w:rsidP="00856B0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856B0B" w:rsidTr="00EE159C">
        <w:trPr>
          <w:trHeight w:val="576"/>
        </w:trPr>
        <w:tc>
          <w:tcPr>
            <w:tcW w:w="2333" w:type="dxa"/>
          </w:tcPr>
          <w:p w:rsidR="00856B0B" w:rsidRPr="003C5892" w:rsidRDefault="00856B0B" w:rsidP="00EE159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56B0B" w:rsidRDefault="00856B0B" w:rsidP="00EE159C">
            <w:r w:rsidRPr="00864FA0">
              <w:t>Requires institutions of higher education and public and nonpublic high schools and middle schools to adopt anti-hazing policies; expands activities encompassing criminal hazing and upgrades penalties for engaging in these activities.</w:t>
            </w:r>
          </w:p>
        </w:tc>
      </w:tr>
      <w:tr w:rsidR="00856B0B" w:rsidTr="00EE159C">
        <w:trPr>
          <w:trHeight w:val="576"/>
        </w:trPr>
        <w:tc>
          <w:tcPr>
            <w:tcW w:w="2333" w:type="dxa"/>
          </w:tcPr>
          <w:p w:rsidR="00856B0B" w:rsidRPr="003C5892" w:rsidRDefault="00856B0B" w:rsidP="00EE159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56B0B" w:rsidRDefault="00856B0B" w:rsidP="00EE159C">
            <w:r w:rsidRPr="00864FA0">
              <w:t>Annual State expenditure and revenue increases; annual expenditure and revenue decreases for municipalities; annual expenditure increases for institutions of higher education and local school districts</w:t>
            </w:r>
          </w:p>
        </w:tc>
      </w:tr>
      <w:tr w:rsidR="00856B0B" w:rsidTr="00EE159C">
        <w:trPr>
          <w:trHeight w:val="576"/>
        </w:trPr>
        <w:tc>
          <w:tcPr>
            <w:tcW w:w="2333" w:type="dxa"/>
          </w:tcPr>
          <w:p w:rsidR="00856B0B" w:rsidRPr="003C5892" w:rsidRDefault="00856B0B" w:rsidP="00EE159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56B0B" w:rsidRDefault="00856B0B" w:rsidP="00EE159C">
            <w:r w:rsidRPr="00864FA0">
              <w:t>Department of Law and Public Safety; the Judiciary; Office of the Public Defender; Department of Corrections; State Parole Board; Municipalities; Public and Independent Institutions of Higher Education; Local School Districts</w:t>
            </w:r>
          </w:p>
        </w:tc>
      </w:tr>
    </w:tbl>
    <w:p w:rsidR="00856B0B" w:rsidRDefault="00856B0B" w:rsidP="00856B0B">
      <w:pPr>
        <w:tabs>
          <w:tab w:val="left" w:pos="360"/>
          <w:tab w:val="left" w:pos="720"/>
          <w:tab w:val="left" w:pos="1440"/>
          <w:tab w:val="left" w:pos="2160"/>
          <w:tab w:val="left" w:pos="2880"/>
          <w:tab w:val="left" w:pos="3600"/>
          <w:tab w:val="left" w:pos="4320"/>
          <w:tab w:val="left" w:pos="5040"/>
        </w:tabs>
      </w:pPr>
      <w:bookmarkStart w:id="0" w:name="DelTable"/>
      <w:bookmarkEnd w:id="0"/>
    </w:p>
    <w:p w:rsidR="00856B0B" w:rsidRDefault="00856B0B" w:rsidP="00856B0B">
      <w:pPr>
        <w:tabs>
          <w:tab w:val="left" w:pos="360"/>
          <w:tab w:val="left" w:pos="720"/>
          <w:tab w:val="left" w:pos="1440"/>
          <w:tab w:val="left" w:pos="2160"/>
          <w:tab w:val="left" w:pos="2880"/>
          <w:tab w:val="left" w:pos="3600"/>
          <w:tab w:val="left" w:pos="4320"/>
          <w:tab w:val="left" w:pos="5040"/>
        </w:tabs>
      </w:pPr>
    </w:p>
    <w:tbl>
      <w:tblPr>
        <w:tblW w:w="9460" w:type="dxa"/>
        <w:tblInd w:w="100" w:type="dxa"/>
        <w:tblLayout w:type="fixed"/>
        <w:tblCellMar>
          <w:left w:w="100" w:type="dxa"/>
          <w:right w:w="100" w:type="dxa"/>
        </w:tblCellMar>
        <w:tblLook w:val="0000" w:firstRow="0" w:lastRow="0" w:firstColumn="0" w:lastColumn="0" w:noHBand="0" w:noVBand="0"/>
      </w:tblPr>
      <w:tblGrid>
        <w:gridCol w:w="100"/>
        <w:gridCol w:w="4120"/>
        <w:gridCol w:w="250"/>
        <w:gridCol w:w="3620"/>
        <w:gridCol w:w="1285"/>
        <w:gridCol w:w="85"/>
      </w:tblGrid>
      <w:tr w:rsidR="00856B0B" w:rsidTr="00EE159C">
        <w:trPr>
          <w:gridAfter w:val="1"/>
          <w:wAfter w:w="85" w:type="dxa"/>
          <w:trHeight w:val="410"/>
        </w:trPr>
        <w:tc>
          <w:tcPr>
            <w:tcW w:w="9375" w:type="dxa"/>
            <w:gridSpan w:val="5"/>
            <w:tcBorders>
              <w:top w:val="nil"/>
              <w:left w:val="nil"/>
              <w:bottom w:val="nil"/>
              <w:right w:val="nil"/>
            </w:tcBorders>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56B0B" w:rsidTr="00EE159C">
        <w:trPr>
          <w:gridBefore w:val="1"/>
          <w:wBefore w:w="100" w:type="dxa"/>
          <w:trHeight w:val="410"/>
        </w:trPr>
        <w:tc>
          <w:tcPr>
            <w:tcW w:w="4120" w:type="dxa"/>
            <w:tcBorders>
              <w:top w:val="single" w:sz="6" w:space="0" w:color="auto"/>
              <w:left w:val="single" w:sz="6" w:space="0" w:color="auto"/>
              <w:bottom w:val="single" w:sz="12" w:space="0" w:color="auto"/>
              <w:right w:val="nil"/>
            </w:tcBorders>
            <w:shd w:val="pct20" w:color="auto" w:fill="auto"/>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Pr>
                <w:b/>
              </w:rPr>
              <w:t xml:space="preserve"> Annual </w:t>
            </w:r>
            <w:r w:rsidRPr="00F11982">
              <w:rPr>
                <w:b/>
              </w:rPr>
              <w:t>Fiscal Impact</w:t>
            </w:r>
          </w:p>
        </w:tc>
        <w:tc>
          <w:tcPr>
            <w:tcW w:w="250" w:type="dxa"/>
            <w:tcBorders>
              <w:top w:val="single" w:sz="6" w:space="0" w:color="auto"/>
              <w:left w:val="nil"/>
              <w:bottom w:val="single" w:sz="12" w:space="0" w:color="auto"/>
              <w:right w:val="nil"/>
            </w:tcBorders>
            <w:shd w:val="pct20" w:color="auto" w:fill="auto"/>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jc w:val="center"/>
              <w:rPr>
                <w:b/>
              </w:rPr>
            </w:pPr>
          </w:p>
        </w:tc>
        <w:tc>
          <w:tcPr>
            <w:tcW w:w="3620" w:type="dxa"/>
            <w:tcBorders>
              <w:top w:val="single" w:sz="6" w:space="0" w:color="auto"/>
              <w:left w:val="nil"/>
              <w:bottom w:val="single" w:sz="12" w:space="0" w:color="auto"/>
              <w:right w:val="nil"/>
            </w:tcBorders>
            <w:shd w:val="pct20" w:color="auto" w:fill="auto"/>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jc w:val="center"/>
              <w:rPr>
                <w:b/>
              </w:rPr>
            </w:pPr>
          </w:p>
        </w:tc>
        <w:tc>
          <w:tcPr>
            <w:tcW w:w="1370" w:type="dxa"/>
            <w:gridSpan w:val="2"/>
            <w:tcBorders>
              <w:top w:val="single" w:sz="6" w:space="0" w:color="auto"/>
              <w:left w:val="nil"/>
              <w:bottom w:val="single" w:sz="12" w:space="0" w:color="auto"/>
              <w:right w:val="single" w:sz="6" w:space="0" w:color="auto"/>
            </w:tcBorders>
            <w:shd w:val="pct20" w:color="auto" w:fill="auto"/>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jc w:val="center"/>
              <w:rPr>
                <w:b/>
              </w:rPr>
            </w:pP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w:t>
            </w:r>
            <w:r>
              <w:rPr>
                <w:b/>
              </w:rPr>
              <w:t>Expenditure Decrease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r>
              <w:rPr>
                <w:b/>
              </w:rPr>
              <w:t xml:space="preserve"> Decrease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Pr="00F11982" w:rsidRDefault="00856B0B" w:rsidP="00EE159C">
            <w:pPr>
              <w:tabs>
                <w:tab w:val="left" w:pos="360"/>
                <w:tab w:val="left" w:pos="720"/>
                <w:tab w:val="left" w:pos="1440"/>
                <w:tab w:val="left" w:pos="2160"/>
                <w:tab w:val="left" w:pos="2880"/>
                <w:tab w:val="left" w:pos="3600"/>
                <w:tab w:val="left" w:pos="4320"/>
                <w:tab w:val="left" w:pos="5040"/>
              </w:tabs>
              <w:rPr>
                <w:b/>
              </w:rPr>
            </w:pPr>
            <w:r>
              <w:rPr>
                <w:b/>
              </w:rPr>
              <w:t>Institutions of Higher Education Expenditure Increase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rPr>
                <w:b/>
              </w:rPr>
            </w:pPr>
            <w:r>
              <w:rPr>
                <w:b/>
              </w:rPr>
              <w:t>Local School District Expenditure Increase</w:t>
            </w:r>
          </w:p>
        </w:tc>
        <w:tc>
          <w:tcPr>
            <w:tcW w:w="5240" w:type="dxa"/>
            <w:gridSpan w:val="4"/>
            <w:tcBorders>
              <w:top w:val="nil"/>
              <w:left w:val="nil"/>
              <w:bottom w:val="nil"/>
              <w:right w:val="single" w:sz="6" w:space="0" w:color="auto"/>
            </w:tcBorders>
            <w:tcMar>
              <w:bottom w:w="29" w:type="dxa"/>
            </w:tcMar>
            <w:vAlign w:val="bottom"/>
          </w:tcPr>
          <w:p w:rsidR="00856B0B" w:rsidRDefault="00856B0B"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856B0B" w:rsidTr="00EE159C">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856B0B" w:rsidRDefault="00856B0B" w:rsidP="00EE159C">
            <w:pPr>
              <w:tabs>
                <w:tab w:val="left" w:pos="360"/>
                <w:tab w:val="left" w:pos="720"/>
                <w:tab w:val="left" w:pos="1440"/>
                <w:tab w:val="left" w:pos="2160"/>
                <w:tab w:val="left" w:pos="2880"/>
                <w:tab w:val="left" w:pos="3600"/>
                <w:tab w:val="left" w:pos="4320"/>
                <w:tab w:val="left" w:pos="5040"/>
              </w:tabs>
            </w:pPr>
          </w:p>
        </w:tc>
      </w:tr>
    </w:tbl>
    <w:p w:rsidR="00856B0B" w:rsidRDefault="00856B0B" w:rsidP="001B5B82">
      <w:pPr>
        <w:tabs>
          <w:tab w:val="left" w:pos="360"/>
          <w:tab w:val="left" w:pos="720"/>
          <w:tab w:val="left" w:pos="1440"/>
          <w:tab w:val="left" w:pos="2160"/>
          <w:tab w:val="left" w:pos="2880"/>
          <w:tab w:val="left" w:pos="3600"/>
          <w:tab w:val="left" w:pos="4320"/>
          <w:tab w:val="left" w:pos="5040"/>
        </w:tabs>
      </w:pPr>
    </w:p>
    <w:p w:rsidR="00856B0B" w:rsidRDefault="00856B0B" w:rsidP="001B5B82">
      <w:pPr>
        <w:pStyle w:val="StyleBulletedSymbolsymbol"/>
        <w:spacing w:after="0"/>
      </w:pPr>
      <w:r>
        <w:t>The Office of Legislative Services (OLS) concurs with the Judiciary that it is not possible to determine</w:t>
      </w:r>
      <w:r w:rsidRPr="004431C4">
        <w:t xml:space="preserve"> </w:t>
      </w:r>
      <w:r>
        <w:t>the impact the bill would have on Judiciary revenue or expenditures but that any impact is likely to be marginal.</w:t>
      </w:r>
    </w:p>
    <w:p w:rsidR="001B5B82" w:rsidRDefault="001B5B82" w:rsidP="001B5B82">
      <w:pPr>
        <w:pStyle w:val="StyleBulletedSymbolsymbol"/>
        <w:numPr>
          <w:ilvl w:val="0"/>
          <w:numId w:val="0"/>
        </w:numPr>
        <w:spacing w:after="0"/>
        <w:ind w:left="360"/>
      </w:pPr>
    </w:p>
    <w:p w:rsidR="00856B0B" w:rsidRDefault="00856B0B" w:rsidP="001B5B82">
      <w:pPr>
        <w:pStyle w:val="StyleBulletedSymbolsymbol"/>
        <w:spacing w:after="0"/>
      </w:pPr>
      <w:r>
        <w:t xml:space="preserve">The OLS estimates that this bill could marginally increase annual State operating expenditures and revenues by an indeterminate amount by upgrading the act of hazing to a crime of the </w:t>
      </w:r>
      <w:r>
        <w:lastRenderedPageBreak/>
        <w:t xml:space="preserve">fourth degree and modifying the scope of hazing activities that are deemed unlawful.  </w:t>
      </w:r>
      <w:r w:rsidRPr="00DA1314">
        <w:t>The bill also upgrades hazing that results in bodily injury to a crime of the third degree.</w:t>
      </w:r>
      <w:r>
        <w:t xml:space="preserve">  Currently, hazing is considered a disorderly persons offense and cases are adjudicated in municipal courts.  The upgraded criminal offense means that the State would now incur costs to prosecute and adjudicate more cases and would receive an indeterminate amount of revenue from court fines and fees while municipalities will no longer incur the court expenses or collect any of these revenues.</w:t>
      </w:r>
    </w:p>
    <w:p w:rsidR="001B5B82" w:rsidRDefault="001B5B82" w:rsidP="001B5B82">
      <w:pPr>
        <w:pStyle w:val="StyleBulletedSymbolsymbol"/>
        <w:numPr>
          <w:ilvl w:val="0"/>
          <w:numId w:val="0"/>
        </w:numPr>
        <w:spacing w:after="0"/>
        <w:ind w:left="360"/>
      </w:pPr>
    </w:p>
    <w:p w:rsidR="00856B0B" w:rsidRDefault="00856B0B" w:rsidP="001B5B82">
      <w:pPr>
        <w:pStyle w:val="StyleBulletedSymbolsymbol"/>
        <w:spacing w:after="0"/>
      </w:pPr>
      <w:r>
        <w:t>The upgrade of aggravated hazing to a crime of the third degree from a crime of the fourth degree is not expected to have any State expenditure impact as there is a presumption of non-incarceration for first-time offenders of crimes of the third degree. However, it is noted that the upgraded charge carries a higher potential fine, thereby resulting in a pote</w:t>
      </w:r>
      <w:r w:rsidR="001B5B82">
        <w:t>ntial State revenue increase.</w:t>
      </w:r>
    </w:p>
    <w:p w:rsidR="001B5B82" w:rsidRDefault="001B5B82" w:rsidP="001B5B82">
      <w:pPr>
        <w:pStyle w:val="StyleBulletedSymbolsymbol"/>
        <w:numPr>
          <w:ilvl w:val="0"/>
          <w:numId w:val="0"/>
        </w:numPr>
        <w:spacing w:after="0"/>
        <w:ind w:left="360"/>
      </w:pPr>
    </w:p>
    <w:p w:rsidR="00856B0B" w:rsidRDefault="00856B0B" w:rsidP="001B5B82">
      <w:pPr>
        <w:pStyle w:val="StyleBulletedSymbolsymbol"/>
        <w:spacing w:after="0"/>
      </w:pPr>
      <w:r w:rsidRPr="00154224">
        <w:t>The OLS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w:t>
      </w:r>
      <w:r w:rsidR="001B5B82">
        <w:t>utions.</w:t>
      </w:r>
    </w:p>
    <w:p w:rsidR="001B5B82" w:rsidRDefault="001B5B82" w:rsidP="001B5B82">
      <w:pPr>
        <w:pStyle w:val="StyleBulletedSymbolsymbol"/>
        <w:numPr>
          <w:ilvl w:val="0"/>
          <w:numId w:val="0"/>
        </w:numPr>
        <w:spacing w:after="0"/>
        <w:ind w:left="360"/>
      </w:pPr>
    </w:p>
    <w:p w:rsidR="00856B0B" w:rsidRDefault="00856B0B" w:rsidP="001B5B82">
      <w:pPr>
        <w:pStyle w:val="StyleBulletedSymbolsymbol"/>
        <w:spacing w:after="0"/>
      </w:pPr>
      <w:r>
        <w:t>The bill may also result in indeterminate State revenue gains as student or fraternal organizations or institutions of higher education that are found to promote or facilitate a person to commit an act of hazing or aggravated hazing would be subject to fines created under the bill.   </w:t>
      </w:r>
    </w:p>
    <w:p w:rsidR="00856B0B" w:rsidRDefault="00856B0B" w:rsidP="00856B0B"/>
    <w:p w:rsidR="00240780" w:rsidRDefault="00240780" w:rsidP="00856B0B"/>
    <w:p w:rsidR="00856B0B" w:rsidRPr="00255944" w:rsidRDefault="00856B0B" w:rsidP="00856B0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tab/>
        <w:t xml:space="preserve">This bill </w:t>
      </w:r>
      <w:r w:rsidRPr="00D9401D">
        <w:t xml:space="preserve">requires institutions of higher education and public and nonpublic high schools and middle schools to adopt anti-hazing policies; expands the activities that encompass criminal hazing; and upgrades the penalties for engaging in these activities. </w:t>
      </w:r>
    </w:p>
    <w:p w:rsidR="00856B0B" w:rsidRDefault="00856B0B" w:rsidP="00856B0B">
      <w:pPr>
        <w:tabs>
          <w:tab w:val="left" w:pos="360"/>
          <w:tab w:val="left" w:pos="720"/>
          <w:tab w:val="left" w:pos="1440"/>
          <w:tab w:val="left" w:pos="2160"/>
          <w:tab w:val="left" w:pos="2880"/>
          <w:tab w:val="left" w:pos="3600"/>
          <w:tab w:val="left" w:pos="4320"/>
          <w:tab w:val="left" w:pos="5040"/>
        </w:tabs>
      </w:pPr>
      <w:r w:rsidRPr="00D9401D">
        <w:tab/>
        <w:t xml:space="preserve">The </w:t>
      </w:r>
      <w:r>
        <w:t xml:space="preserve">bill </w:t>
      </w:r>
      <w:r w:rsidRPr="00D9401D">
        <w:t xml:space="preserve">requires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Under the</w:t>
      </w:r>
      <w:r>
        <w:t xml:space="preserve"> bill</w:t>
      </w:r>
      <w:r w:rsidRPr="00D9401D">
        <w:t xml:space="preserve">, an institution of higher education is required to maintain a report 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w:t>
      </w:r>
      <w:r>
        <w:t xml:space="preserve">bill </w:t>
      </w:r>
      <w:r w:rsidRPr="00D9401D">
        <w:t>is required to include information concerning violations that were reported to the institution for the five consecutive years prior to the effective date of the</w:t>
      </w:r>
      <w:r>
        <w:t xml:space="preserve"> bill</w:t>
      </w:r>
      <w:r w:rsidRPr="00D9401D">
        <w:t>, to the extent the institution has retained that information.  The report is to be updated biannually on January 1 and August 1.</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 xml:space="preserve">The </w:t>
      </w:r>
      <w:r>
        <w:t xml:space="preserve">bill </w:t>
      </w:r>
      <w:r w:rsidRPr="00D9401D">
        <w:t xml:space="preserve">upgrades hazing to a crime of the fourth degree and aggravated hazing to a crime of the third degree, punishable by a term of imprisonment of three to five years, a fine of up to $15,000, or both.  The </w:t>
      </w:r>
      <w:r>
        <w:t>bill</w:t>
      </w:r>
      <w:r w:rsidRPr="00D9401D">
        <w:t xml:space="preserve"> also sets forth liability for any student or fraternal organization, or institution of higher education, which knowingly or recklessly promotes or facilitates a person to </w:t>
      </w:r>
      <w:r w:rsidRPr="00D9401D">
        <w:lastRenderedPageBreak/>
        <w:t>commit an act of hazing.  The entity would be subject to a fine of not more than $5,000 for each hazing violation and $15,000 for each violation of aggravated hazing.</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Under current law, hazing is generally described as conduct, other than competitive athletic events, which places or may place another person in danger of bodily injury.</w:t>
      </w:r>
      <w:r>
        <w:t xml:space="preserve"> </w:t>
      </w:r>
      <w:r w:rsidRPr="00D9401D">
        <w:t xml:space="preserve"> The provisions of the </w:t>
      </w:r>
      <w:r>
        <w:t>bill</w:t>
      </w:r>
      <w:r w:rsidRPr="00D9401D">
        <w:t xml:space="preserve"> broaden the types of activities which would be considered hazing to include any conduct that causes, coerces, or forces another person to:</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(1)</w:t>
      </w:r>
      <w:r w:rsidR="001B5B82">
        <w:t xml:space="preserve"> </w:t>
      </w:r>
      <w:r w:rsidRPr="00D9401D">
        <w:t xml:space="preserve"> </w:t>
      </w:r>
      <w:proofErr w:type="gramStart"/>
      <w:r w:rsidRPr="00D9401D">
        <w:t>violate</w:t>
      </w:r>
      <w:proofErr w:type="gramEnd"/>
      <w:r w:rsidRPr="00D9401D">
        <w:t xml:space="preserve"> federal or State criminal law;</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(2)</w:t>
      </w:r>
      <w:r w:rsidR="001B5B82">
        <w:t xml:space="preserve"> </w:t>
      </w:r>
      <w:r w:rsidRPr="00D9401D">
        <w:t xml:space="preserve"> </w:t>
      </w:r>
      <w:proofErr w:type="gramStart"/>
      <w:r w:rsidRPr="00D9401D">
        <w:t>consume</w:t>
      </w:r>
      <w:proofErr w:type="gramEnd"/>
      <w:r w:rsidRPr="00D9401D">
        <w:t xml:space="preserve"> any food, liquid, alcoholic liquid, drug or other substance which subjects the other person to a risk of emotional or physical harm;</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(3)</w:t>
      </w:r>
      <w:r w:rsidR="001B5B82">
        <w:t xml:space="preserve"> </w:t>
      </w:r>
      <w:r w:rsidRPr="00D9401D">
        <w:t xml:space="preserve"> </w:t>
      </w:r>
      <w:proofErr w:type="gramStart"/>
      <w:r w:rsidRPr="00D9401D">
        <w:t>endure</w:t>
      </w:r>
      <w:proofErr w:type="gramEnd"/>
      <w:r w:rsidRPr="00D9401D">
        <w:t xml:space="preserve"> brutality of a physical nature, including whipping, beating, branding, calisthenics, or exposure to the elements;</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(4)</w:t>
      </w:r>
      <w:r w:rsidR="001B5B82">
        <w:t xml:space="preserve"> </w:t>
      </w:r>
      <w:r w:rsidRPr="00D9401D">
        <w:t xml:space="preserve"> endure brutality of a mental nature, including activity adversely affecting the mental health or dignity of the individual, sleep deprivation, exclusion from social contact or conduct that could result in extreme embarrassment;</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(5)</w:t>
      </w:r>
      <w:r w:rsidR="001B5B82">
        <w:t xml:space="preserve"> </w:t>
      </w:r>
      <w:r w:rsidRPr="00D9401D">
        <w:t xml:space="preserve"> </w:t>
      </w:r>
      <w:proofErr w:type="gramStart"/>
      <w:r w:rsidRPr="00D9401D">
        <w:t>endure</w:t>
      </w:r>
      <w:proofErr w:type="gramEnd"/>
      <w:r w:rsidRPr="00D9401D">
        <w:t xml:space="preserve"> brutality of a sexual nature; or</w:t>
      </w:r>
    </w:p>
    <w:p w:rsidR="00856B0B" w:rsidRDefault="00856B0B" w:rsidP="00856B0B">
      <w:pPr>
        <w:tabs>
          <w:tab w:val="left" w:pos="360"/>
          <w:tab w:val="left" w:pos="720"/>
          <w:tab w:val="left" w:pos="1440"/>
          <w:tab w:val="left" w:pos="2160"/>
          <w:tab w:val="left" w:pos="2880"/>
          <w:tab w:val="left" w:pos="3600"/>
          <w:tab w:val="left" w:pos="4320"/>
          <w:tab w:val="left" w:pos="5040"/>
        </w:tabs>
      </w:pPr>
      <w:r w:rsidRPr="00D9401D">
        <w:tab/>
        <w:t>(6)</w:t>
      </w:r>
      <w:r w:rsidR="001B5B82">
        <w:t xml:space="preserve"> </w:t>
      </w:r>
      <w:r w:rsidRPr="00D9401D">
        <w:t xml:space="preserve"> </w:t>
      </w:r>
      <w:proofErr w:type="gramStart"/>
      <w:r w:rsidRPr="00D9401D">
        <w:t>endure</w:t>
      </w:r>
      <w:proofErr w:type="gramEnd"/>
      <w:r w:rsidRPr="00D9401D">
        <w:t xml:space="preserve"> any other activity that creates a reasonable likelihood of bodily injury to the person.</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tab/>
        <w:t>The bill also upgrades hazing that results in bodily injury to a crime of the third degree.</w:t>
      </w:r>
    </w:p>
    <w:p w:rsidR="00856B0B" w:rsidRPr="00D9401D" w:rsidRDefault="00856B0B" w:rsidP="00856B0B">
      <w:pPr>
        <w:tabs>
          <w:tab w:val="left" w:pos="360"/>
          <w:tab w:val="left" w:pos="720"/>
          <w:tab w:val="left" w:pos="1440"/>
          <w:tab w:val="left" w:pos="2160"/>
          <w:tab w:val="left" w:pos="2880"/>
          <w:tab w:val="left" w:pos="3600"/>
          <w:tab w:val="left" w:pos="4320"/>
          <w:tab w:val="left" w:pos="5040"/>
        </w:tabs>
      </w:pPr>
      <w:r w:rsidRPr="00D9401D">
        <w:tab/>
        <w:t>Immunity from prosecution for hazing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240780" w:rsidRDefault="00240780" w:rsidP="00856B0B">
      <w:pPr>
        <w:tabs>
          <w:tab w:val="left" w:pos="360"/>
          <w:tab w:val="left" w:pos="720"/>
          <w:tab w:val="left" w:pos="1440"/>
          <w:tab w:val="left" w:pos="2160"/>
          <w:tab w:val="left" w:pos="2880"/>
          <w:tab w:val="left" w:pos="3600"/>
          <w:tab w:val="left" w:pos="4320"/>
          <w:tab w:val="left" w:pos="5040"/>
        </w:tabs>
      </w:pPr>
      <w:bookmarkStart w:id="1" w:name="_GoBack"/>
      <w:bookmarkEnd w:id="1"/>
    </w:p>
    <w:p w:rsidR="00856B0B" w:rsidRDefault="00856B0B" w:rsidP="00856B0B">
      <w:pPr>
        <w:pStyle w:val="SectionHeading"/>
        <w:tabs>
          <w:tab w:val="left" w:pos="360"/>
          <w:tab w:val="left" w:pos="720"/>
          <w:tab w:val="left" w:pos="1440"/>
          <w:tab w:val="left" w:pos="2160"/>
          <w:tab w:val="left" w:pos="2880"/>
          <w:tab w:val="left" w:pos="3600"/>
          <w:tab w:val="left" w:pos="4320"/>
          <w:tab w:val="left" w:pos="5040"/>
        </w:tabs>
      </w:pPr>
      <w:r>
        <w:t>FISCAL ANALYSIS</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pStyle w:val="InterSectionHeading"/>
        <w:tabs>
          <w:tab w:val="left" w:pos="720"/>
          <w:tab w:val="left" w:pos="1440"/>
          <w:tab w:val="left" w:pos="2160"/>
          <w:tab w:val="left" w:pos="2880"/>
          <w:tab w:val="left" w:pos="3600"/>
          <w:tab w:val="left" w:pos="4320"/>
          <w:tab w:val="left" w:pos="5040"/>
        </w:tabs>
      </w:pPr>
      <w:r>
        <w:t>JUDICIAL BRANCH</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tabs>
          <w:tab w:val="left" w:pos="360"/>
          <w:tab w:val="left" w:pos="720"/>
          <w:tab w:val="left" w:pos="1440"/>
          <w:tab w:val="left" w:pos="2160"/>
          <w:tab w:val="left" w:pos="2880"/>
          <w:tab w:val="left" w:pos="3600"/>
          <w:tab w:val="left" w:pos="4320"/>
          <w:tab w:val="left" w:pos="5040"/>
        </w:tabs>
      </w:pPr>
      <w:r>
        <w:tab/>
        <w:t>Although the Judiciary did not provide a fiscal note on this version of the bill, it did submit a fiscal note on a prior version of the bill</w:t>
      </w:r>
      <w:r w:rsidDel="004431C4">
        <w:t xml:space="preserve"> </w:t>
      </w:r>
      <w:r>
        <w:t xml:space="preserve">indicating that it is unable to estimate with any certainty the impact this bill would have on the court system (e.g. - number of new cases, impact on pleas, impact on trial rate, etc.).  As a result, the Judiciary is unable to determine the impact the bill would have on Judiciary revenue or expenditures. </w:t>
      </w:r>
    </w:p>
    <w:p w:rsidR="00856B0B" w:rsidRDefault="00856B0B" w:rsidP="00856B0B">
      <w:pPr>
        <w:tabs>
          <w:tab w:val="left" w:pos="360"/>
          <w:tab w:val="left" w:pos="720"/>
          <w:tab w:val="left" w:pos="1440"/>
          <w:tab w:val="left" w:pos="2160"/>
          <w:tab w:val="left" w:pos="2880"/>
          <w:tab w:val="left" w:pos="3600"/>
          <w:tab w:val="left" w:pos="4320"/>
          <w:tab w:val="left" w:pos="5040"/>
        </w:tabs>
      </w:pPr>
      <w:r>
        <w:tab/>
        <w:t xml:space="preserve">However, data collected from </w:t>
      </w:r>
      <w:proofErr w:type="spellStart"/>
      <w:r>
        <w:t>Promis</w:t>
      </w:r>
      <w:proofErr w:type="spellEnd"/>
      <w:r>
        <w:t xml:space="preserve">/Gavel (the Judiciary’s automated criminal case tracking system), indicates that in calendar years 2018, 2019 and 2020 there were no convictions for disorderly persons hazing and no convictions for fourth-degree aggravated hazing. As a result, upgrading these offenses/crimes would likely have minimal impact on judicial resources. </w:t>
      </w:r>
    </w:p>
    <w:p w:rsidR="00856B0B" w:rsidRDefault="00856B0B" w:rsidP="00856B0B">
      <w:pPr>
        <w:pStyle w:val="InterSectionHeading"/>
        <w:tabs>
          <w:tab w:val="left" w:pos="720"/>
          <w:tab w:val="left" w:pos="1440"/>
          <w:tab w:val="left" w:pos="2160"/>
          <w:tab w:val="left" w:pos="2880"/>
          <w:tab w:val="left" w:pos="3600"/>
          <w:tab w:val="left" w:pos="4320"/>
          <w:tab w:val="left" w:pos="5040"/>
        </w:tabs>
        <w:rPr>
          <w:b w:val="0"/>
          <w:i w:val="0"/>
        </w:rPr>
      </w:pPr>
    </w:p>
    <w:p w:rsidR="00856B0B" w:rsidRDefault="00856B0B" w:rsidP="00856B0B">
      <w:pPr>
        <w:pStyle w:val="InterSectionHeading"/>
        <w:tabs>
          <w:tab w:val="left" w:pos="720"/>
          <w:tab w:val="left" w:pos="1440"/>
          <w:tab w:val="left" w:pos="2160"/>
          <w:tab w:val="left" w:pos="2880"/>
          <w:tab w:val="left" w:pos="3600"/>
          <w:tab w:val="left" w:pos="4320"/>
          <w:tab w:val="left" w:pos="5040"/>
        </w:tabs>
      </w:pPr>
      <w:r>
        <w:t>OFFICE OF LEGISLATIVE SERVICES</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tabs>
          <w:tab w:val="left" w:pos="360"/>
          <w:tab w:val="left" w:pos="720"/>
          <w:tab w:val="left" w:pos="1440"/>
          <w:tab w:val="left" w:pos="2160"/>
          <w:tab w:val="left" w:pos="2880"/>
          <w:tab w:val="left" w:pos="3600"/>
          <w:tab w:val="left" w:pos="4320"/>
          <w:tab w:val="left" w:pos="5040"/>
        </w:tabs>
      </w:pPr>
      <w:r>
        <w:tab/>
        <w:t>The OLS concurs with the Judiciary that it is not possible to determine</w:t>
      </w:r>
      <w:r w:rsidRPr="004431C4">
        <w:t xml:space="preserve"> </w:t>
      </w:r>
      <w:r>
        <w:t>the impact the bill would have on Judiciary revenue or expenditures but that any impact is likely to be minimal.</w:t>
      </w:r>
    </w:p>
    <w:p w:rsidR="00856B0B" w:rsidRDefault="00856B0B" w:rsidP="00856B0B">
      <w:pPr>
        <w:tabs>
          <w:tab w:val="left" w:pos="360"/>
          <w:tab w:val="left" w:pos="720"/>
          <w:tab w:val="left" w:pos="1440"/>
          <w:tab w:val="left" w:pos="2160"/>
          <w:tab w:val="left" w:pos="2880"/>
          <w:tab w:val="left" w:pos="3600"/>
          <w:tab w:val="left" w:pos="4320"/>
          <w:tab w:val="left" w:pos="5040"/>
        </w:tabs>
      </w:pPr>
      <w:r>
        <w:tab/>
        <w:t>It is possible that this bill may result in various expenditure and revenue impacts to various State and local government entities, but these impacts are likely to be marginal.  The State could have higher expenditures and revenues under the bill while municipal expenditures and revenues would decrease as relevant cases will now be prosecuted and adjudicated in State court rather than municipal court.  The extent of these expenditure and revenue impacts is unknown and will be a factor of the number of instances of crimi</w:t>
      </w:r>
      <w:r w:rsidR="001B5B82">
        <w:t>nal hazing occurring annually.</w:t>
      </w:r>
      <w:r w:rsidR="001B5B82">
        <w:br w:type="page"/>
      </w:r>
    </w:p>
    <w:p w:rsidR="00856B0B" w:rsidRDefault="00856B0B" w:rsidP="00856B0B">
      <w:pPr>
        <w:tabs>
          <w:tab w:val="left" w:pos="360"/>
          <w:tab w:val="left" w:pos="720"/>
          <w:tab w:val="left" w:pos="1440"/>
          <w:tab w:val="left" w:pos="2160"/>
          <w:tab w:val="left" w:pos="2880"/>
          <w:tab w:val="left" w:pos="3600"/>
          <w:tab w:val="left" w:pos="4320"/>
          <w:tab w:val="left" w:pos="5040"/>
        </w:tabs>
      </w:pPr>
      <w:r w:rsidRPr="00627F1E">
        <w:rPr>
          <w:u w:val="single"/>
        </w:rPr>
        <w:lastRenderedPageBreak/>
        <w:t>State Government Expenditures:</w:t>
      </w:r>
      <w:r>
        <w:t xml:space="preserve">  The bill c</w:t>
      </w:r>
      <w:r w:rsidRPr="00627F1E">
        <w:t xml:space="preserve">ould increase annual State operating expenditures by an indeterminate amount by upgrading hazing </w:t>
      </w:r>
      <w:r>
        <w:t xml:space="preserve">to a crime of the fourth degree and by modifying the scope of what would be considered hazing.  The bill also upgrades hazing that results in bodily injury to a crime of the third degree.  </w:t>
      </w:r>
      <w:r w:rsidRPr="00D9401D">
        <w:t xml:space="preserve">Currently, a person commits the disorderly </w:t>
      </w:r>
      <w:proofErr w:type="gramStart"/>
      <w:r w:rsidRPr="00D9401D">
        <w:t>persons</w:t>
      </w:r>
      <w:proofErr w:type="gramEnd"/>
      <w:r w:rsidRPr="00D9401D">
        <w:t xml:space="preserve">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A disorderly </w:t>
      </w:r>
      <w:proofErr w:type="gramStart"/>
      <w:r w:rsidRPr="00D9401D">
        <w:t>persons</w:t>
      </w:r>
      <w:proofErr w:type="gramEnd"/>
      <w:r w:rsidRPr="00D9401D">
        <w:t xml:space="preserve"> offense is punishable by a term of imprisonment of up to six months, a fine of up to $1,000, or both.  </w:t>
      </w:r>
    </w:p>
    <w:p w:rsidR="00856B0B" w:rsidRPr="00627F1E" w:rsidRDefault="00856B0B" w:rsidP="00856B0B">
      <w:pPr>
        <w:tabs>
          <w:tab w:val="left" w:pos="360"/>
          <w:tab w:val="left" w:pos="720"/>
          <w:tab w:val="left" w:pos="1440"/>
          <w:tab w:val="left" w:pos="2160"/>
          <w:tab w:val="left" w:pos="2880"/>
          <w:tab w:val="left" w:pos="3600"/>
          <w:tab w:val="left" w:pos="4320"/>
          <w:tab w:val="left" w:pos="5040"/>
        </w:tabs>
      </w:pPr>
      <w:r>
        <w:tab/>
      </w:r>
      <w:r w:rsidRPr="00627F1E">
        <w:t>Currently, hazing is considered a disorderly person</w:t>
      </w:r>
      <w:r>
        <w:t>s</w:t>
      </w:r>
      <w:r w:rsidRPr="00627F1E">
        <w:t xml:space="preserve"> offense and cases are adjudicated in municipal courts.  The following State agencies </w:t>
      </w:r>
      <w:r>
        <w:t>could potentially</w:t>
      </w:r>
      <w:r w:rsidRPr="00627F1E">
        <w:t xml:space="preserve"> incur caseload and expenditure increases</w:t>
      </w:r>
      <w:r>
        <w:t xml:space="preserve"> under the upgraded offenses</w:t>
      </w:r>
      <w:r w:rsidRPr="00627F1E">
        <w:t>: a) the Department of Law and Public Safety would have to prosecute additional cases; b) the Judiciary would have to adjudicate additional complaints; c) the Office of the Public Defender would have to represent additional low-income criminal defendants; d) the Department of Corrections (DOC) would potentially have to house and care for more individuals who are sentenced to longer prison terms; and e) the State Parole Board would potentially have to supervise the return to society of additional convicts.</w:t>
      </w:r>
    </w:p>
    <w:p w:rsidR="00856B0B" w:rsidRDefault="00856B0B" w:rsidP="00856B0B">
      <w:pPr>
        <w:tabs>
          <w:tab w:val="left" w:pos="360"/>
          <w:tab w:val="left" w:pos="720"/>
          <w:tab w:val="left" w:pos="1440"/>
          <w:tab w:val="left" w:pos="2160"/>
          <w:tab w:val="left" w:pos="2880"/>
          <w:tab w:val="left" w:pos="3600"/>
          <w:tab w:val="left" w:pos="4320"/>
          <w:tab w:val="left" w:pos="5040"/>
        </w:tabs>
      </w:pPr>
      <w:r w:rsidRPr="00627F1E">
        <w:tab/>
        <w:t>The OLS has no information on the additional caseload and expenditures that the bill may impose on affected State departments and agencies as the number of hazing crimes that will be committed is unknown.  Regarding incarceration, the OLS notes that there is a presumption of non-incarceration for first-time offenders of crimes of the third and fourth degrees.  If the bill results in certain individuals being incarcerated in State facilities, the DOC would incur additional costs.</w:t>
      </w:r>
      <w:r w:rsidRPr="00234367">
        <w:rPr>
          <w:color w:val="000000"/>
        </w:rPr>
        <w:t xml:space="preserve"> </w:t>
      </w:r>
      <w:r w:rsidRPr="00234367">
        <w:t> </w:t>
      </w:r>
      <w:r>
        <w:t>D</w:t>
      </w:r>
      <w:r w:rsidRPr="00234367">
        <w:t>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856B0B" w:rsidRDefault="00856B0B" w:rsidP="00856B0B">
      <w:pPr>
        <w:tabs>
          <w:tab w:val="left" w:pos="360"/>
          <w:tab w:val="left" w:pos="720"/>
          <w:tab w:val="left" w:pos="1440"/>
          <w:tab w:val="left" w:pos="2160"/>
          <w:tab w:val="left" w:pos="2880"/>
          <w:tab w:val="left" w:pos="3600"/>
          <w:tab w:val="left" w:pos="4320"/>
          <w:tab w:val="left" w:pos="5040"/>
        </w:tabs>
      </w:pPr>
      <w:r>
        <w:tab/>
        <w:t xml:space="preserve">The upgrade of an aggravated hazing offense from a third degree crime to a fourth degree crime is </w:t>
      </w:r>
      <w:r w:rsidRPr="00D9401D">
        <w:t>not expected to have any State expenditure impact as there is a presumption of non-incarceration for first-time offenders of crimes of the third degree. However, it is noted that the upgraded charge carries a higher potential fine, thereby resulting in a pote</w:t>
      </w:r>
      <w:r>
        <w:t xml:space="preserve">ntial State revenue increase.  </w:t>
      </w:r>
      <w:r w:rsidRPr="00D9401D">
        <w:t xml:space="preserve">A person is </w:t>
      </w:r>
      <w:r>
        <w:t xml:space="preserve">currently </w:t>
      </w:r>
      <w:r w:rsidRPr="00D9401D">
        <w:t xml:space="preserve">guilty of aggravated hazing if serious bodily injury results.  A crime of the fourth degree is punishable by a term of imprisonment of up to 18 months, a fine of up to $10,000, or both.  </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tabs>
          <w:tab w:val="left" w:pos="360"/>
          <w:tab w:val="left" w:pos="720"/>
          <w:tab w:val="left" w:pos="1440"/>
          <w:tab w:val="left" w:pos="2160"/>
          <w:tab w:val="left" w:pos="2880"/>
          <w:tab w:val="left" w:pos="3600"/>
          <w:tab w:val="left" w:pos="4320"/>
          <w:tab w:val="left" w:pos="5040"/>
        </w:tabs>
      </w:pPr>
      <w:r w:rsidRPr="00F42373">
        <w:rPr>
          <w:u w:val="single"/>
        </w:rPr>
        <w:t>Local Government Expenditures:</w:t>
      </w:r>
      <w:r w:rsidRPr="00F42373">
        <w:t xml:space="preserve"> T</w:t>
      </w:r>
      <w:r>
        <w:t>he OLS anticipates the bill could</w:t>
      </w:r>
      <w:r w:rsidRPr="00F42373">
        <w:t xml:space="preserve"> reduce the annual caseloads and operating expenditures of municipal courts and prosecutor offices because</w:t>
      </w:r>
      <w:r>
        <w:t xml:space="preserve"> the act of hazing is currently a disorderly </w:t>
      </w:r>
      <w:proofErr w:type="gramStart"/>
      <w:r>
        <w:t>persons</w:t>
      </w:r>
      <w:proofErr w:type="gramEnd"/>
      <w:r>
        <w:t xml:space="preserve"> offense.  Under the provisions of the bill, this crime would be upgraded to a crime of the fourth degree and hazing that results in bodily injury would be upgraded to a crime of the third degree.  Adjudication of these crimes would occur in State courts.  </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Pr="00F42373" w:rsidRDefault="00856B0B" w:rsidP="00856B0B">
      <w:pPr>
        <w:tabs>
          <w:tab w:val="left" w:pos="360"/>
          <w:tab w:val="left" w:pos="720"/>
          <w:tab w:val="left" w:pos="1440"/>
          <w:tab w:val="left" w:pos="2160"/>
          <w:tab w:val="left" w:pos="2880"/>
          <w:tab w:val="left" w:pos="3600"/>
          <w:tab w:val="left" w:pos="4320"/>
          <w:tab w:val="left" w:pos="5040"/>
        </w:tabs>
      </w:pPr>
      <w:r w:rsidRPr="00B25925">
        <w:rPr>
          <w:u w:val="single"/>
        </w:rPr>
        <w:t>State Government Revenues</w:t>
      </w:r>
      <w:r w:rsidRPr="00B25925">
        <w:t>: Any additional State cost attributable to the bill may be offset, in part, by additional and larger fines and penalties imposed by the courts on defendants convicted of having committed the upgraded crimes; however, the State’s ability to collect criminal fines and penalties has historically been limited. The OLS notes that a crime of the fourth degree is punishable by a term of imprisonment of up to 18 months, a fine of up to $10,000, or both; meanwhile, a crime of the third degree is punishable by a term of imprisonment of three to five years, a fine of up to $15,000, or both.</w:t>
      </w:r>
    </w:p>
    <w:p w:rsidR="00856B0B" w:rsidRDefault="00856B0B" w:rsidP="00856B0B">
      <w:pPr>
        <w:tabs>
          <w:tab w:val="left" w:pos="360"/>
          <w:tab w:val="left" w:pos="720"/>
          <w:tab w:val="left" w:pos="1440"/>
          <w:tab w:val="left" w:pos="2160"/>
          <w:tab w:val="left" w:pos="2880"/>
          <w:tab w:val="left" w:pos="3600"/>
          <w:tab w:val="left" w:pos="4320"/>
          <w:tab w:val="left" w:pos="5040"/>
        </w:tabs>
      </w:pPr>
      <w:r>
        <w:lastRenderedPageBreak/>
        <w:tab/>
        <w:t xml:space="preserve">Under the bill, the State may </w:t>
      </w:r>
      <w:r w:rsidRPr="00B25925">
        <w:t>also experience revenue increases as a result of cases in which fines are issued to student or fraternal organizations or institutions of higher education that knowingly or recklessly promote or facilitate a person to commit an act of hazing ($5,000 for each violation) or aggravated hazing ($15,000 for each violation).</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tabs>
          <w:tab w:val="left" w:pos="360"/>
          <w:tab w:val="left" w:pos="720"/>
          <w:tab w:val="left" w:pos="1440"/>
          <w:tab w:val="left" w:pos="2160"/>
          <w:tab w:val="left" w:pos="2880"/>
          <w:tab w:val="left" w:pos="3600"/>
          <w:tab w:val="left" w:pos="4320"/>
          <w:tab w:val="left" w:pos="5040"/>
        </w:tabs>
      </w:pPr>
      <w:r w:rsidRPr="00B25925">
        <w:rPr>
          <w:u w:val="single"/>
        </w:rPr>
        <w:t xml:space="preserve">Institutions of Higher Education </w:t>
      </w:r>
      <w:proofErr w:type="gramStart"/>
      <w:r w:rsidRPr="00B25925">
        <w:rPr>
          <w:u w:val="single"/>
        </w:rPr>
        <w:t>And</w:t>
      </w:r>
      <w:proofErr w:type="gramEnd"/>
      <w:r w:rsidRPr="00B25925">
        <w:rPr>
          <w:u w:val="single"/>
        </w:rPr>
        <w:t xml:space="preserve"> School Expenditures</w:t>
      </w:r>
      <w:r w:rsidRPr="00B25925">
        <w:t>: 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56B0B" w:rsidTr="00EE159C">
        <w:trPr>
          <w:trHeight w:val="403"/>
        </w:trPr>
        <w:tc>
          <w:tcPr>
            <w:tcW w:w="1260" w:type="dxa"/>
            <w:tcBorders>
              <w:top w:val="nil"/>
              <w:left w:val="nil"/>
              <w:bottom w:val="nil"/>
              <w:right w:val="nil"/>
            </w:tcBorders>
          </w:tcPr>
          <w:p w:rsidR="00856B0B" w:rsidRDefault="00856B0B" w:rsidP="00EE159C">
            <w:pPr>
              <w:pStyle w:val="10pointItalics"/>
              <w:rPr>
                <w:sz w:val="24"/>
              </w:rPr>
            </w:pPr>
            <w:r>
              <w:t>Section:</w:t>
            </w:r>
          </w:p>
        </w:tc>
        <w:tc>
          <w:tcPr>
            <w:tcW w:w="8100" w:type="dxa"/>
            <w:tcBorders>
              <w:top w:val="nil"/>
              <w:left w:val="nil"/>
              <w:bottom w:val="nil"/>
              <w:right w:val="nil"/>
            </w:tcBorders>
          </w:tcPr>
          <w:p w:rsidR="00856B0B" w:rsidRDefault="00856B0B" w:rsidP="00EE159C">
            <w:pPr>
              <w:pStyle w:val="10pointItalics"/>
              <w:rPr>
                <w:sz w:val="24"/>
              </w:rPr>
            </w:pPr>
            <w:r>
              <w:t>Education</w:t>
            </w:r>
          </w:p>
        </w:tc>
      </w:tr>
      <w:tr w:rsidR="00856B0B" w:rsidTr="00EE159C">
        <w:trPr>
          <w:trHeight w:val="403"/>
        </w:trPr>
        <w:tc>
          <w:tcPr>
            <w:tcW w:w="1260" w:type="dxa"/>
            <w:tcBorders>
              <w:top w:val="nil"/>
              <w:left w:val="nil"/>
              <w:bottom w:val="nil"/>
              <w:right w:val="nil"/>
            </w:tcBorders>
          </w:tcPr>
          <w:p w:rsidR="00856B0B" w:rsidRDefault="00856B0B" w:rsidP="00EE159C">
            <w:pPr>
              <w:pStyle w:val="10pointItalics"/>
              <w:rPr>
                <w:sz w:val="24"/>
              </w:rPr>
            </w:pPr>
            <w:r>
              <w:t>Analyst:</w:t>
            </w:r>
          </w:p>
        </w:tc>
        <w:tc>
          <w:tcPr>
            <w:tcW w:w="8100" w:type="dxa"/>
            <w:tcBorders>
              <w:top w:val="nil"/>
              <w:left w:val="nil"/>
              <w:bottom w:val="nil"/>
              <w:right w:val="nil"/>
            </w:tcBorders>
          </w:tcPr>
          <w:p w:rsidR="00856B0B" w:rsidRDefault="00856B0B" w:rsidP="00EE159C">
            <w:pPr>
              <w:pStyle w:val="10pointItalics"/>
            </w:pPr>
            <w:bookmarkStart w:id="2" w:name="UserFullName"/>
            <w:bookmarkEnd w:id="2"/>
            <w:r>
              <w:t>Christopher Myles</w:t>
            </w:r>
          </w:p>
          <w:p w:rsidR="00856B0B" w:rsidRDefault="00856B0B" w:rsidP="00EE159C">
            <w:pPr>
              <w:pStyle w:val="10pointItalics"/>
              <w:rPr>
                <w:sz w:val="24"/>
              </w:rPr>
            </w:pPr>
            <w:r>
              <w:t>Associate Fiscal Analyst</w:t>
            </w:r>
          </w:p>
        </w:tc>
      </w:tr>
      <w:tr w:rsidR="00856B0B" w:rsidTr="00EE159C">
        <w:trPr>
          <w:trHeight w:val="403"/>
        </w:trPr>
        <w:tc>
          <w:tcPr>
            <w:tcW w:w="1260" w:type="dxa"/>
            <w:tcBorders>
              <w:top w:val="nil"/>
              <w:left w:val="nil"/>
              <w:bottom w:val="nil"/>
              <w:right w:val="nil"/>
            </w:tcBorders>
            <w:tcMar>
              <w:top w:w="72" w:type="dxa"/>
            </w:tcMar>
          </w:tcPr>
          <w:p w:rsidR="00856B0B" w:rsidRDefault="00856B0B" w:rsidP="00EE159C">
            <w:pPr>
              <w:pStyle w:val="10pointItalics"/>
              <w:rPr>
                <w:sz w:val="24"/>
              </w:rPr>
            </w:pPr>
            <w:r>
              <w:t>Approved:</w:t>
            </w:r>
          </w:p>
        </w:tc>
        <w:tc>
          <w:tcPr>
            <w:tcW w:w="8100" w:type="dxa"/>
            <w:tcBorders>
              <w:top w:val="nil"/>
              <w:left w:val="nil"/>
              <w:bottom w:val="nil"/>
              <w:right w:val="nil"/>
            </w:tcBorders>
            <w:tcMar>
              <w:top w:w="72" w:type="dxa"/>
            </w:tcMar>
          </w:tcPr>
          <w:p w:rsidR="00856B0B" w:rsidRDefault="00856B0B" w:rsidP="00EE159C">
            <w:pPr>
              <w:pStyle w:val="10pointItalics"/>
            </w:pPr>
            <w:r>
              <w:t>Thomas Koenig</w:t>
            </w:r>
          </w:p>
          <w:p w:rsidR="00856B0B" w:rsidRDefault="00856B0B" w:rsidP="00EE159C">
            <w:pPr>
              <w:pStyle w:val="10pointItalics"/>
              <w:rPr>
                <w:sz w:val="24"/>
              </w:rPr>
            </w:pPr>
            <w:r>
              <w:t>Legislative Budget and Finance Officer</w:t>
            </w:r>
          </w:p>
        </w:tc>
      </w:tr>
    </w:tbl>
    <w:p w:rsidR="00856B0B" w:rsidRDefault="00856B0B" w:rsidP="00856B0B">
      <w:pPr>
        <w:tabs>
          <w:tab w:val="left" w:pos="360"/>
          <w:tab w:val="left" w:pos="720"/>
          <w:tab w:val="left" w:pos="1440"/>
          <w:tab w:val="left" w:pos="2160"/>
          <w:tab w:val="left" w:pos="2880"/>
          <w:tab w:val="left" w:pos="3600"/>
          <w:tab w:val="left" w:pos="4320"/>
          <w:tab w:val="left" w:pos="5040"/>
        </w:tabs>
      </w:pPr>
    </w:p>
    <w:p w:rsidR="00856B0B" w:rsidRDefault="00856B0B" w:rsidP="00856B0B">
      <w:pPr>
        <w:tabs>
          <w:tab w:val="left" w:pos="360"/>
          <w:tab w:val="left" w:pos="720"/>
          <w:tab w:val="left" w:pos="1440"/>
          <w:tab w:val="left" w:pos="2160"/>
          <w:tab w:val="left" w:pos="2880"/>
          <w:tab w:val="left" w:pos="3600"/>
          <w:tab w:val="left" w:pos="4320"/>
          <w:tab w:val="left" w:pos="5040"/>
        </w:tabs>
      </w:pPr>
    </w:p>
    <w:p w:rsidR="00EF17BC" w:rsidRDefault="00856B0B" w:rsidP="001B5B82">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821" w:rsidRDefault="00735821">
      <w:r>
        <w:separator/>
      </w:r>
    </w:p>
  </w:endnote>
  <w:endnote w:type="continuationSeparator" w:id="0">
    <w:p w:rsidR="00735821" w:rsidRDefault="0073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709D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51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821" w:rsidRDefault="00735821">
      <w:r>
        <w:separator/>
      </w:r>
    </w:p>
  </w:footnote>
  <w:footnote w:type="continuationSeparator" w:id="0">
    <w:p w:rsidR="00735821" w:rsidRDefault="00735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5FA" w:rsidRDefault="00EA35FA" w:rsidP="00EA35FA">
    <w:pPr>
      <w:pStyle w:val="Header"/>
      <w:jc w:val="center"/>
    </w:pPr>
    <w:r>
      <w:t>FN to ACS for A3149</w:t>
    </w:r>
  </w:p>
  <w:p w:rsidR="00EA35FA" w:rsidRDefault="00EA35FA" w:rsidP="00EA35FA">
    <w:pPr>
      <w:pStyle w:val="Header"/>
      <w:jc w:val="center"/>
    </w:pPr>
    <w:r>
      <w:fldChar w:fldCharType="begin"/>
    </w:r>
    <w:r>
      <w:instrText xml:space="preserve"> PAGE  \* MERGEFORMAT </w:instrText>
    </w:r>
    <w:r>
      <w:fldChar w:fldCharType="separate"/>
    </w:r>
    <w:r w:rsidR="004709DC">
      <w:rPr>
        <w:noProof/>
      </w:rPr>
      <w:t>5</w:t>
    </w:r>
    <w:r>
      <w:fldChar w:fldCharType="end"/>
    </w:r>
  </w:p>
  <w:p w:rsidR="00EA35FA" w:rsidRDefault="00EA35FA" w:rsidP="00EA35F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FA"/>
    <w:rsid w:val="00011EDD"/>
    <w:rsid w:val="00013973"/>
    <w:rsid w:val="000333DF"/>
    <w:rsid w:val="00036860"/>
    <w:rsid w:val="00042B0B"/>
    <w:rsid w:val="000629F9"/>
    <w:rsid w:val="00065A54"/>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5B82"/>
    <w:rsid w:val="001D0C90"/>
    <w:rsid w:val="001D3FD4"/>
    <w:rsid w:val="001F4F8B"/>
    <w:rsid w:val="00201322"/>
    <w:rsid w:val="00203C53"/>
    <w:rsid w:val="00210E60"/>
    <w:rsid w:val="002116FF"/>
    <w:rsid w:val="00212908"/>
    <w:rsid w:val="00213CFF"/>
    <w:rsid w:val="00220166"/>
    <w:rsid w:val="00231207"/>
    <w:rsid w:val="00234802"/>
    <w:rsid w:val="00240780"/>
    <w:rsid w:val="00241AAD"/>
    <w:rsid w:val="002427E6"/>
    <w:rsid w:val="002451F9"/>
    <w:rsid w:val="002518C8"/>
    <w:rsid w:val="00255944"/>
    <w:rsid w:val="00260CFE"/>
    <w:rsid w:val="00261FC7"/>
    <w:rsid w:val="00275600"/>
    <w:rsid w:val="00290E57"/>
    <w:rsid w:val="0029229D"/>
    <w:rsid w:val="002977FC"/>
    <w:rsid w:val="002A15C4"/>
    <w:rsid w:val="002A2F18"/>
    <w:rsid w:val="002A5C0C"/>
    <w:rsid w:val="002D4307"/>
    <w:rsid w:val="002D7381"/>
    <w:rsid w:val="002D7863"/>
    <w:rsid w:val="002E3A30"/>
    <w:rsid w:val="002F5E01"/>
    <w:rsid w:val="003265ED"/>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2800"/>
    <w:rsid w:val="003A5E75"/>
    <w:rsid w:val="003B66B0"/>
    <w:rsid w:val="003C23FD"/>
    <w:rsid w:val="003C5892"/>
    <w:rsid w:val="003C6FD3"/>
    <w:rsid w:val="003D4453"/>
    <w:rsid w:val="00407C9E"/>
    <w:rsid w:val="0041022E"/>
    <w:rsid w:val="004149CC"/>
    <w:rsid w:val="00426C11"/>
    <w:rsid w:val="004709D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5821"/>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B0B"/>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04EA"/>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2A1E"/>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28F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35FA"/>
    <w:rsid w:val="00EA3883"/>
    <w:rsid w:val="00EB1C90"/>
    <w:rsid w:val="00EC1EF8"/>
    <w:rsid w:val="00EC2547"/>
    <w:rsid w:val="00EC4079"/>
    <w:rsid w:val="00ED0525"/>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F8E4F50"/>
  <w15:docId w15:val="{5BF9F6E0-8AC7-4099-B4A8-13DC9FDCD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2210</Words>
  <Characters>11896</Characters>
  <Application>Microsoft Office Word</Application>
  <DocSecurity>0</DocSecurity>
  <Lines>226</Lines>
  <Paragraphs>70</Paragraphs>
  <ScaleCrop>false</ScaleCrop>
  <HeadingPairs>
    <vt:vector size="2" baseType="variant">
      <vt:variant>
        <vt:lpstr>Title</vt:lpstr>
      </vt:variant>
      <vt:variant>
        <vt:i4>1</vt:i4>
      </vt:variant>
    </vt:vector>
  </HeadingPairs>
  <TitlesOfParts>
    <vt:vector size="1" baseType="lpstr">
      <vt:lpstr>A3149 ACS  FISCAL NOTE</vt:lpstr>
    </vt:vector>
  </TitlesOfParts>
  <Manager>Christopher Myles; R229</Manager>
  <Company>Office of Legislative Services</Company>
  <LinksUpToDate>false</LinksUpToDate>
  <CharactersWithSpaces>14111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ACS FISCAL NOTE</dc:title>
  <dc:creator>Assemblyman HOUGHTALING and Assemblywoman DOWNEY</dc:creator>
  <cp:keywords>A3149|5|ER |302|252|252|!||</cp:keywords>
  <cp:lastModifiedBy>Bell, Careema</cp:lastModifiedBy>
  <cp:revision>2</cp:revision>
  <dcterms:created xsi:type="dcterms:W3CDTF">2021-06-24T19:51:00Z</dcterms:created>
  <dcterms:modified xsi:type="dcterms:W3CDTF">2021-06-24T19:51:00Z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