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98B" w:rsidRDefault="0033198B" w:rsidP="00ED5E27">
      <w:pPr>
        <w:pStyle w:val="TopofPage1"/>
      </w:pPr>
      <w:bookmarkStart w:id="0" w:name="_GoBack"/>
      <w:bookmarkEnd w:id="0"/>
    </w:p>
    <w:p w:rsidR="009154B2" w:rsidRDefault="00512805" w:rsidP="00ED5E27">
      <w:pPr>
        <w:pStyle w:val="TopofPage1"/>
      </w:pPr>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280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3194</w:t>
      </w:r>
      <w:r w:rsidR="0063703D" w:rsidRPr="00ED5E27">
        <w:rPr>
          <w:b/>
          <w:sz w:val="36"/>
          <w:szCs w:val="36"/>
        </w:rPr>
        <w:t xml:space="preserve"> </w:t>
      </w:r>
    </w:p>
    <w:p w:rsidR="009E1709" w:rsidRDefault="009E1709" w:rsidP="009E1709">
      <w:pPr>
        <w:pStyle w:val="TopofPage1"/>
        <w:rPr>
          <w:sz w:val="24"/>
          <w:szCs w:val="36"/>
        </w:rPr>
      </w:pPr>
    </w:p>
    <w:p w:rsidR="009E1709" w:rsidRPr="009E23A5" w:rsidRDefault="009E1709" w:rsidP="009E1709">
      <w:pPr>
        <w:pStyle w:val="TopofPage1"/>
        <w:rPr>
          <w:sz w:val="24"/>
          <w:szCs w:val="36"/>
        </w:rPr>
      </w:pPr>
      <w:r>
        <w:rPr>
          <w:sz w:val="24"/>
          <w:szCs w:val="36"/>
        </w:rPr>
        <w:t>with committee amendments</w:t>
      </w:r>
    </w:p>
    <w:p w:rsidR="009E1709" w:rsidRPr="004721EF" w:rsidRDefault="009E1709" w:rsidP="009E1709">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2805">
        <w:rPr>
          <w:caps/>
          <w:szCs w:val="24"/>
        </w:rPr>
        <w:t>JANUARY 13, 2021</w:t>
      </w:r>
    </w:p>
    <w:p w:rsidR="00655CA3" w:rsidRDefault="00655CA3" w:rsidP="0083060A"/>
    <w:p w:rsidR="00C92FA3" w:rsidRDefault="00C92FA3" w:rsidP="008122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Regulated Professions Committee reports favorably and with committee amendments Assembly Bill No. 3194.</w:t>
      </w:r>
    </w:p>
    <w:p w:rsidR="00812252" w:rsidRPr="00812252" w:rsidRDefault="00812252" w:rsidP="008122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252">
        <w:rPr>
          <w:spacing w:val="4"/>
          <w:szCs w:val="24"/>
        </w:rPr>
        <w:tab/>
        <w:t xml:space="preserve">This bill, the “New Jersey Ticket Consumer Choice Act,” would guarantee the right of New Jersey ticket purchasers to opt-out of ticket restrictions that limit their ability to use, sell, or give away the tickets they have purchased.  </w:t>
      </w:r>
    </w:p>
    <w:p w:rsidR="00812252" w:rsidRPr="00812252" w:rsidRDefault="00812252" w:rsidP="008122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252">
        <w:rPr>
          <w:spacing w:val="4"/>
          <w:szCs w:val="24"/>
        </w:rPr>
        <w:tab/>
        <w:t xml:space="preserve">Specifically, this bill allows ticket issuers to sell tickets through a ticketing system that restricts the rights of consumers to resell their tickets only if, at the time of the initial sale, the consumer is offered the option to purchase the same ticket in a form not subject </w:t>
      </w:r>
      <w:r w:rsidR="006D4D49">
        <w:rPr>
          <w:spacing w:val="4"/>
          <w:szCs w:val="24"/>
        </w:rPr>
        <w:t xml:space="preserve">to restrictions by the issuer. </w:t>
      </w:r>
      <w:r w:rsidRPr="00812252">
        <w:rPr>
          <w:spacing w:val="4"/>
          <w:szCs w:val="24"/>
        </w:rPr>
        <w:t xml:space="preserve">Issuers would be permitted, however, to sell or give away tickets in a non-transferable form in the context of targeted promotions or private events.  </w:t>
      </w:r>
    </w:p>
    <w:p w:rsidR="00812252" w:rsidRPr="00812252" w:rsidRDefault="00812252" w:rsidP="008122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252">
        <w:rPr>
          <w:spacing w:val="4"/>
          <w:szCs w:val="24"/>
        </w:rPr>
        <w:tab/>
        <w:t xml:space="preserve">The bill prohibits any penalty or discrimination against a ticket holder solely because the ticket was resold or because of the specific ticket platform on which the ticket was resold.  The bill provides for the recognition of the rights of issuers and venue owners and operators to institute policies governing overall operation of entertainment events and ticket sales.  Finally, the bill removes the existing statutory caps on the resale prices of tickets.  </w:t>
      </w:r>
    </w:p>
    <w:p w:rsidR="00812252" w:rsidRPr="00812252" w:rsidRDefault="00812252" w:rsidP="008122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252">
        <w:rPr>
          <w:spacing w:val="4"/>
          <w:szCs w:val="24"/>
        </w:rPr>
        <w:tab/>
        <w:t>The consumer choice provisions of this bill protecting the right of ticket purchasers to resell their tickets have been in effect in New York State for six years.</w:t>
      </w:r>
    </w:p>
    <w:p w:rsidR="004B2ABF" w:rsidRDefault="004B2ABF" w:rsidP="0083060A"/>
    <w:p w:rsidR="009E1709" w:rsidRDefault="009E1709" w:rsidP="0083060A">
      <w:pPr>
        <w:rPr>
          <w:u w:val="double"/>
        </w:rPr>
      </w:pPr>
      <w:r w:rsidRPr="005908A5">
        <w:rPr>
          <w:u w:val="double"/>
        </w:rPr>
        <w:t>COMMITTEE AMENDMENTS:</w:t>
      </w:r>
    </w:p>
    <w:p w:rsidR="006D4D49" w:rsidRPr="006D4D49" w:rsidRDefault="006D4D49" w:rsidP="00F4426C">
      <w:r>
        <w:tab/>
        <w:t xml:space="preserve">The committee amendments remove section 5, </w:t>
      </w:r>
      <w:r w:rsidR="00E06452">
        <w:t>thereby leaving intact the</w:t>
      </w:r>
      <w:r>
        <w:t xml:space="preserve"> current statutory caps on the resale prices of tickets.</w:t>
      </w:r>
    </w:p>
    <w:sectPr w:rsidR="006D4D49" w:rsidRPr="006D4D4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805" w:rsidRDefault="00512805">
      <w:r>
        <w:separator/>
      </w:r>
    </w:p>
  </w:endnote>
  <w:endnote w:type="continuationSeparator" w:id="0">
    <w:p w:rsidR="00512805" w:rsidRDefault="0051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805" w:rsidRDefault="00512805">
      <w:r>
        <w:separator/>
      </w:r>
    </w:p>
  </w:footnote>
  <w:footnote w:type="continuationSeparator" w:id="0">
    <w:p w:rsidR="00512805" w:rsidRDefault="00512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4426C" w:rsidP="00F4426C">
    <w:pPr>
      <w:pStyle w:val="HeaderPage2"/>
      <w:jc w:val="center"/>
    </w:pPr>
    <w:r>
      <w:fldChar w:fldCharType="begin"/>
    </w:r>
    <w:r>
      <w:instrText xml:space="preserve"> PAGE  \* MERGEFORMAT </w:instrText>
    </w:r>
    <w:r>
      <w:fldChar w:fldCharType="separate"/>
    </w:r>
    <w:r>
      <w:rPr>
        <w:noProof/>
      </w:rPr>
      <w:t>2</w:t>
    </w:r>
    <w:r>
      <w:fldChar w:fldCharType="end"/>
    </w:r>
  </w:p>
  <w:p w:rsidR="00F4426C" w:rsidRDefault="00F4426C" w:rsidP="00F442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80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98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D7E"/>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805"/>
    <w:rsid w:val="0052178A"/>
    <w:rsid w:val="00525D56"/>
    <w:rsid w:val="0052722C"/>
    <w:rsid w:val="00527799"/>
    <w:rsid w:val="00530663"/>
    <w:rsid w:val="00531292"/>
    <w:rsid w:val="00550947"/>
    <w:rsid w:val="005644EB"/>
    <w:rsid w:val="005722B9"/>
    <w:rsid w:val="00581591"/>
    <w:rsid w:val="005877B1"/>
    <w:rsid w:val="005908A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4D49"/>
    <w:rsid w:val="006F4981"/>
    <w:rsid w:val="00717104"/>
    <w:rsid w:val="0071764F"/>
    <w:rsid w:val="007459B6"/>
    <w:rsid w:val="007472F5"/>
    <w:rsid w:val="007513F3"/>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25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0B3"/>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163F"/>
    <w:rsid w:val="00992CC6"/>
    <w:rsid w:val="009A48E4"/>
    <w:rsid w:val="009A6AC9"/>
    <w:rsid w:val="009B1B63"/>
    <w:rsid w:val="009B5DEA"/>
    <w:rsid w:val="009B724F"/>
    <w:rsid w:val="009C078B"/>
    <w:rsid w:val="009C300A"/>
    <w:rsid w:val="009C4238"/>
    <w:rsid w:val="009C79F8"/>
    <w:rsid w:val="009E170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70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FA3"/>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452"/>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AED"/>
    <w:rsid w:val="00EC66C0"/>
    <w:rsid w:val="00ED0598"/>
    <w:rsid w:val="00ED16A7"/>
    <w:rsid w:val="00ED5E27"/>
    <w:rsid w:val="00EE2498"/>
    <w:rsid w:val="00EE49E4"/>
    <w:rsid w:val="00EE62FC"/>
    <w:rsid w:val="00EE6D25"/>
    <w:rsid w:val="00EF0439"/>
    <w:rsid w:val="00EF096A"/>
    <w:rsid w:val="00EF52FC"/>
    <w:rsid w:val="00F140A0"/>
    <w:rsid w:val="00F26A91"/>
    <w:rsid w:val="00F30F46"/>
    <w:rsid w:val="00F3289D"/>
    <w:rsid w:val="00F4426C"/>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AB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25A1CA9-E86B-4E5E-A49C-33C3B0D6D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271</Words>
  <Characters>1451</Characters>
  <Application>Microsoft Office Word</Application>
  <DocSecurity>0</DocSecurity>
  <Lines>40</Lines>
  <Paragraphs>13</Paragraphs>
  <ScaleCrop>false</ScaleCrop>
  <HeadingPairs>
    <vt:vector size="2" baseType="variant">
      <vt:variant>
        <vt:lpstr>Title</vt:lpstr>
      </vt:variant>
      <vt:variant>
        <vt:i4>1</vt:i4>
      </vt:variant>
    </vt:vector>
  </HeadingPairs>
  <TitlesOfParts>
    <vt:vector size="1" baseType="lpstr">
      <vt:lpstr>A3194 REGULATED PROFESSIONS Statement JANUARY 13, 2021</vt:lpstr>
    </vt:vector>
  </TitlesOfParts>
  <Manager>R230</Manager>
  <Company>NJ OLS DMU</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A3194 ARP Statement 1/13/21</dc:title>
  <dc:subject/>
  <dc:creator>Assembly ARP</dc:creator>
  <cp:keywords>A3194|1|CL |314|0|0|!||</cp:keywords>
  <dc:description/>
  <cp:lastModifiedBy>Bektas, Brenda</cp:lastModifiedBy>
  <cp:revision>2</cp:revision>
  <cp:lastPrinted>1999-09-30T17:29:00Z</cp:lastPrinted>
  <dcterms:created xsi:type="dcterms:W3CDTF">2021-01-14T16:58:00Z</dcterms:created>
  <dcterms:modified xsi:type="dcterms:W3CDTF">2021-01-14T16:58:00Z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