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457F85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[Second Reprint]</w:t>
      </w:r>
    </w:p>
    <w:p w:rsidR="00DA6F1D" w:rsidRPr="00AB5043" w:rsidRDefault="00AB5043" w:rsidP="00DA6F1D">
      <w:pPr>
        <w:pStyle w:val="NormalFloor"/>
        <w:jc w:val="center"/>
        <w:rPr>
          <w:b/>
          <w:bCs/>
          <w:sz w:val="36"/>
          <w:szCs w:val="36"/>
        </w:rPr>
      </w:pPr>
      <w:r w:rsidRPr="00AB5043">
        <w:rPr>
          <w:b/>
          <w:bCs/>
          <w:sz w:val="36"/>
          <w:szCs w:val="36"/>
        </w:rPr>
        <w:t>ASSEMBLY, No. 3199</w:t>
      </w:r>
      <w:r w:rsidR="00457F85" w:rsidRPr="00AB5043">
        <w:rPr>
          <w:b/>
          <w:bCs/>
          <w:sz w:val="36"/>
          <w:szCs w:val="36"/>
        </w:rPr>
        <w:t xml:space="preserve"> 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457F85">
        <w:t>Senate Floor Amendments</w:t>
      </w:r>
    </w:p>
    <w:p w:rsidR="00DA6F1D" w:rsidRDefault="00457F85" w:rsidP="00DA6F1D">
      <w:pPr>
        <w:pStyle w:val="NormalFloor"/>
        <w:jc w:val="center"/>
      </w:pPr>
      <w:r>
        <w:t>(Proposed by Senator BEACH)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457F85">
        <w:t>JANUARY 11,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457F85" w:rsidRDefault="00457F85" w:rsidP="00457F85"/>
    <w:p w:rsidR="00457F85" w:rsidRPr="00DA6F1D" w:rsidRDefault="00457F85" w:rsidP="00A74B07">
      <w:r>
        <w:tab/>
        <w:t>These Senate floor amendments add language clarifying that the prohibition against health insurers considering a person’s status as a living organ donor in determining the premium rate for coverage does not preclude the consideration of other actuarial risks when determining premium rates for coverage.</w:t>
      </w:r>
    </w:p>
    <w:sectPr w:rsidR="00457F85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1D6ECA"/>
    <w:rsid w:val="00226BD2"/>
    <w:rsid w:val="0025232F"/>
    <w:rsid w:val="00291BFE"/>
    <w:rsid w:val="002F501A"/>
    <w:rsid w:val="00444BFC"/>
    <w:rsid w:val="00457F85"/>
    <w:rsid w:val="004D6C2C"/>
    <w:rsid w:val="004F1874"/>
    <w:rsid w:val="00503D8B"/>
    <w:rsid w:val="005C0D68"/>
    <w:rsid w:val="005E6306"/>
    <w:rsid w:val="00693CE7"/>
    <w:rsid w:val="006B2FD5"/>
    <w:rsid w:val="0073599F"/>
    <w:rsid w:val="007F5773"/>
    <w:rsid w:val="008D5731"/>
    <w:rsid w:val="008F005B"/>
    <w:rsid w:val="009451C5"/>
    <w:rsid w:val="009E69F4"/>
    <w:rsid w:val="00A1108C"/>
    <w:rsid w:val="00A74B07"/>
    <w:rsid w:val="00AB0440"/>
    <w:rsid w:val="00AB5043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77B13F1A-1595-4A13-853C-0BB56EE8C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373</Characters>
  <Application>Microsoft Office Word</Application>
  <DocSecurity>0</DocSecurity>
  <Lines>16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A3199(2R) Senate JANUARY 11, 2021</vt:lpstr>
    </vt:vector>
  </TitlesOfParts>
  <Manager>R230</Manager>
  <Company>Office of Legislative Services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A3199 2R Senate  Statement 1/11/21</dc:title>
  <dc:subject/>
  <dc:creator>Senate</dc:creator>
  <cp:keywords>A3199|1|HS |259|0|0|!||</cp:keywords>
  <dc:description/>
  <cp:lastModifiedBy>Bektas, Brenda</cp:lastModifiedBy>
  <cp:revision>2</cp:revision>
  <dcterms:created xsi:type="dcterms:W3CDTF">2021-01-12T16:32:00Z</dcterms:created>
  <dcterms:modified xsi:type="dcterms:W3CDTF">2021-01-12T16:32:00Z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