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324" w:rsidRDefault="00236324" w:rsidP="00236324">
      <w:pPr>
        <w:pStyle w:val="bpuBill"/>
      </w:pPr>
      <w:bookmarkStart w:id="0" w:name="bpuFrontPg"/>
      <w:bookmarkStart w:id="1" w:name="_GoBack"/>
      <w:bookmarkEnd w:id="0"/>
      <w:bookmarkEnd w:id="1"/>
      <w:r>
        <w:t xml:space="preserve">ASSEMBLY, No. 3230 </w:t>
      </w:r>
    </w:p>
    <w:p w:rsidR="00236324" w:rsidRPr="009D38FF" w:rsidRDefault="00236324" w:rsidP="002363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213711" r:id="rId8"/>
        </w:object>
      </w:r>
    </w:p>
    <w:p w:rsidR="00236324" w:rsidRDefault="00236324" w:rsidP="00236324">
      <w:pPr>
        <w:pStyle w:val="bpuState"/>
      </w:pPr>
      <w:r>
        <w:t>STATE OF NEW JERSEY</w:t>
      </w:r>
    </w:p>
    <w:p w:rsidR="00236324" w:rsidRDefault="00236324" w:rsidP="00236324">
      <w:pPr>
        <w:pStyle w:val="bpuLegislature"/>
      </w:pPr>
      <w:r>
        <w:t>219th LEGISLATURE</w:t>
      </w:r>
    </w:p>
    <w:p w:rsidR="00236324" w:rsidRDefault="00236324" w:rsidP="00236324">
      <w:pPr>
        <w:pStyle w:val="bpuWpGraphic"/>
      </w:pPr>
      <w:r>
        <w:object w:dxaOrig="8985" w:dyaOrig="255">
          <v:shape id="_x0000_i1026" type="#_x0000_t75" style="width:6in;height:12pt" o:ole="">
            <v:imagedata r:id="rId7" o:title=""/>
          </v:shape>
          <o:OLEObject Type="Embed" ProgID="WPWin6.1" ShapeID="_x0000_i1026" DrawAspect="Content" ObjectID="_1644213712" r:id="rId9"/>
        </w:object>
      </w:r>
      <w:r>
        <w:t xml:space="preserve">  </w:t>
      </w:r>
    </w:p>
    <w:p w:rsidR="00236324" w:rsidRDefault="00236324" w:rsidP="00236324">
      <w:pPr>
        <w:pStyle w:val="bpuIntro"/>
      </w:pPr>
      <w:r>
        <w:t>INTRODUCED FEBRUARY 25, 2020</w:t>
      </w:r>
    </w:p>
    <w:p w:rsidR="00236324" w:rsidRDefault="00236324" w:rsidP="00236324">
      <w:pPr>
        <w:pStyle w:val="bpuIntro"/>
      </w:pPr>
    </w:p>
    <w:p w:rsidR="00236324" w:rsidRDefault="00236324" w:rsidP="00236324">
      <w:pPr>
        <w:pStyle w:val="bpuIntro"/>
        <w:sectPr w:rsidR="00236324" w:rsidSect="00236324">
          <w:headerReference w:type="even" r:id="rId10"/>
          <w:headerReference w:type="default" r:id="rId11"/>
          <w:pgSz w:w="12240" w:h="20160" w:code="5"/>
          <w:pgMar w:top="2160" w:right="1440" w:bottom="1440" w:left="1440" w:header="72" w:footer="720" w:gutter="0"/>
          <w:pgNumType w:start="1"/>
          <w:cols w:space="720"/>
          <w:docGrid w:linePitch="360"/>
        </w:sectPr>
      </w:pPr>
    </w:p>
    <w:p w:rsidR="00236324" w:rsidRDefault="00236324" w:rsidP="00236324">
      <w:pPr>
        <w:pStyle w:val="bpuIntro"/>
      </w:pPr>
    </w:p>
    <w:p w:rsidR="00236324" w:rsidRDefault="00236324" w:rsidP="00236324">
      <w:pPr>
        <w:pStyle w:val="bpuSponsor"/>
      </w:pPr>
      <w:r>
        <w:t>Sponsored by:</w:t>
      </w:r>
    </w:p>
    <w:p w:rsidR="00236324" w:rsidRDefault="00236324" w:rsidP="00236324">
      <w:pPr>
        <w:pStyle w:val="bpuSponsor"/>
      </w:pPr>
      <w:r>
        <w:t>Assemblyman  RONALD S. DANCER</w:t>
      </w:r>
    </w:p>
    <w:p w:rsidR="00236324" w:rsidRDefault="00236324" w:rsidP="00236324">
      <w:pPr>
        <w:pStyle w:val="bpuSponsor"/>
      </w:pPr>
      <w:r>
        <w:t>District 12 (Burlington, Middlesex, Monmouth and Ocean)</w:t>
      </w:r>
    </w:p>
    <w:p w:rsidR="00236324" w:rsidRDefault="00236324" w:rsidP="00236324">
      <w:pPr>
        <w:pStyle w:val="bpuSponsor"/>
      </w:pPr>
    </w:p>
    <w:p w:rsidR="00236324" w:rsidRDefault="00236324" w:rsidP="00236324">
      <w:pPr>
        <w:pStyle w:val="bpuSponsor"/>
      </w:pPr>
    </w:p>
    <w:p w:rsidR="00236324" w:rsidRDefault="00236324" w:rsidP="00236324">
      <w:pPr>
        <w:pStyle w:val="bpuSponsor"/>
      </w:pPr>
    </w:p>
    <w:p w:rsidR="00236324" w:rsidRDefault="00236324" w:rsidP="00236324">
      <w:pPr>
        <w:pStyle w:val="bpuSponsor"/>
      </w:pPr>
    </w:p>
    <w:p w:rsidR="00236324" w:rsidRDefault="00236324" w:rsidP="00236324">
      <w:pPr>
        <w:pStyle w:val="bpuSponsor"/>
      </w:pPr>
      <w:r>
        <w:t>SYNOPSIS</w:t>
      </w:r>
    </w:p>
    <w:p w:rsidR="00236324" w:rsidRDefault="00236324" w:rsidP="00236324">
      <w:pPr>
        <w:pStyle w:val="bpuNormText"/>
      </w:pPr>
      <w:r>
        <w:tab/>
        <w:t xml:space="preserve">Clarifies that, while fetal death certificate and burial or removal permit are generally not required when fetal death occurs before 20 weeks of gestation, such documentation is to be prepared upon parent’s request. </w:t>
      </w:r>
    </w:p>
    <w:p w:rsidR="00236324" w:rsidRDefault="00236324" w:rsidP="00236324">
      <w:pPr>
        <w:pStyle w:val="bpuNormText"/>
      </w:pPr>
    </w:p>
    <w:p w:rsidR="00236324" w:rsidRDefault="00236324" w:rsidP="00236324">
      <w:pPr>
        <w:pStyle w:val="bpuSponsor"/>
      </w:pPr>
      <w:r>
        <w:t xml:space="preserve">CURRENT VERSION OF TEXT </w:t>
      </w:r>
    </w:p>
    <w:p w:rsidR="00236324" w:rsidRDefault="00236324" w:rsidP="00236324">
      <w:pPr>
        <w:pStyle w:val="bpuNormText"/>
      </w:pPr>
      <w:r>
        <w:tab/>
        <w:t>As introduced.</w:t>
      </w:r>
    </w:p>
    <w:p w:rsidR="00236324" w:rsidRDefault="00236324" w:rsidP="002363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6324" w:rsidRDefault="00236324" w:rsidP="008916EC">
      <w:pPr>
        <w:pStyle w:val="FronterPage"/>
        <w:tabs>
          <w:tab w:val="clear" w:pos="720"/>
          <w:tab w:val="clear" w:pos="1440"/>
          <w:tab w:val="clear" w:pos="2160"/>
          <w:tab w:val="clear" w:pos="2880"/>
          <w:tab w:val="clear" w:pos="3600"/>
          <w:tab w:val="clear" w:pos="4320"/>
          <w:tab w:val="clear" w:pos="5040"/>
        </w:tabs>
        <w:sectPr w:rsidR="00236324" w:rsidSect="00236324">
          <w:type w:val="continuous"/>
          <w:pgSz w:w="12240" w:h="20160" w:code="5"/>
          <w:pgMar w:top="1440" w:right="2275" w:bottom="1440" w:left="2275" w:header="72" w:footer="720" w:gutter="0"/>
          <w:pgNumType w:start="1"/>
          <w:cols w:space="720"/>
          <w:docGrid w:linePitch="360"/>
        </w:sectPr>
      </w:pPr>
    </w:p>
    <w:p w:rsidR="002C113A" w:rsidRPr="00677316" w:rsidRDefault="002C113A" w:rsidP="002C113A">
      <w:pPr>
        <w:pStyle w:val="HangingAnAct"/>
        <w:rPr>
          <w:rStyle w:val="HangingAnActChar"/>
        </w:rPr>
      </w:pPr>
      <w:r w:rsidRPr="002C113A">
        <w:rPr>
          <w:rStyle w:val="BillHead"/>
        </w:rPr>
        <w:lastRenderedPageBreak/>
        <w:t>An Act</w:t>
      </w:r>
      <w:r w:rsidRPr="006B7FA7">
        <w:rPr>
          <w:rStyle w:val="HangingAnActChar"/>
        </w:rPr>
        <w:t xml:space="preserve"> </w:t>
      </w:r>
      <w:r>
        <w:rPr>
          <w:rStyle w:val="HangingAnActChar"/>
        </w:rPr>
        <w:t>concerning fetal deaths and fetal death certification, and amending R.S.26:6-11.</w:t>
      </w:r>
    </w:p>
    <w:p w:rsidR="002C113A" w:rsidRPr="00D71D68" w:rsidRDefault="002C113A" w:rsidP="002C113A"/>
    <w:p w:rsidR="002C113A" w:rsidRPr="00AA7880" w:rsidRDefault="002C113A" w:rsidP="002C113A">
      <w:r>
        <w:tab/>
      </w:r>
      <w:r>
        <w:rPr>
          <w:rStyle w:val="BillHeading2"/>
        </w:rPr>
        <w:t xml:space="preserve">Be It Enacted </w:t>
      </w:r>
      <w:r>
        <w:rPr>
          <w:rStyle w:val="BillLanguage"/>
        </w:rPr>
        <w:t>by the Senate and General Assembly of the State of New Jersey:</w:t>
      </w:r>
    </w:p>
    <w:p w:rsidR="002C113A" w:rsidRDefault="002C113A" w:rsidP="002C113A"/>
    <w:p w:rsidR="002C113A" w:rsidRDefault="002C113A" w:rsidP="002C113A">
      <w:r>
        <w:tab/>
        <w:t>1.</w:t>
      </w:r>
      <w:r>
        <w:tab/>
        <w:t>R.S.26:6-11 is amended to read as follows:</w:t>
      </w:r>
    </w:p>
    <w:p w:rsidR="002C113A" w:rsidRDefault="002C113A" w:rsidP="002C113A">
      <w:r>
        <w:tab/>
        <w:t xml:space="preserve">26:6-11.  </w:t>
      </w:r>
      <w:r>
        <w:rPr>
          <w:u w:val="single"/>
        </w:rPr>
        <w:t>a.</w:t>
      </w:r>
      <w:r>
        <w:t xml:space="preserve">  A certificate of fetal death containing such items as shall be listed on fetal death certificate forms provided or approved by the department under the authority of subsection c. of R.S.26:8-24, and a burial or removal permit, shall be required for every fetal death; provided that 20 or more weeks of gestation have elapsed before the delivery.</w:t>
      </w:r>
    </w:p>
    <w:p w:rsidR="002C113A" w:rsidRDefault="002C113A" w:rsidP="002C113A">
      <w:pPr>
        <w:rPr>
          <w:u w:val="single"/>
        </w:rPr>
      </w:pPr>
      <w:r>
        <w:tab/>
      </w:r>
      <w:r w:rsidRPr="00AE06CB">
        <w:rPr>
          <w:u w:val="single"/>
        </w:rPr>
        <w:t>b.</w:t>
      </w:r>
      <w:r>
        <w:rPr>
          <w:u w:val="single"/>
        </w:rPr>
        <w:tab/>
        <w:t>A certificate of fetal death, as described in subsection a. of this section,</w:t>
      </w:r>
      <w:r w:rsidR="005416E0">
        <w:rPr>
          <w:u w:val="single"/>
        </w:rPr>
        <w:t xml:space="preserve"> and a burial or removal permit</w:t>
      </w:r>
      <w:r>
        <w:rPr>
          <w:u w:val="single"/>
        </w:rPr>
        <w:t xml:space="preserve"> shall not be required for a fetal death that occurs before 20 weeks of gestatio</w:t>
      </w:r>
      <w:r w:rsidR="005416E0">
        <w:rPr>
          <w:u w:val="single"/>
        </w:rPr>
        <w:t>n have elapsed,</w:t>
      </w:r>
      <w:r>
        <w:rPr>
          <w:u w:val="single"/>
        </w:rPr>
        <w:t xml:space="preserve"> unless a parent of the fetus expressly requests such documentation, in which case, a certificate of fetal death and a burial or removal permit shall be prepared and issued as requested.  </w:t>
      </w:r>
    </w:p>
    <w:p w:rsidR="002C113A" w:rsidRDefault="002C113A" w:rsidP="002C113A">
      <w:r>
        <w:tab/>
      </w:r>
      <w:r>
        <w:rPr>
          <w:u w:val="single"/>
        </w:rPr>
        <w:t>c.</w:t>
      </w:r>
      <w:r>
        <w:tab/>
        <w:t xml:space="preserve">No midwife shall sign a certificate for a fetal death </w:t>
      </w:r>
      <w:r w:rsidRPr="00245216">
        <w:rPr>
          <w:rFonts w:ascii="Albertus Extra Bold" w:hAnsi="Albertus Extra Bold"/>
          <w:b/>
        </w:rPr>
        <w:t>[</w:t>
      </w:r>
      <w:r>
        <w:t>; but any</w:t>
      </w:r>
      <w:r w:rsidRPr="00245216">
        <w:rPr>
          <w:rFonts w:ascii="Albertus Extra Bold" w:hAnsi="Albertus Extra Bold"/>
          <w:b/>
        </w:rPr>
        <w:t>]</w:t>
      </w:r>
      <w:r>
        <w:rPr>
          <w:u w:val="single"/>
        </w:rPr>
        <w:t>.  Any</w:t>
      </w:r>
      <w:r>
        <w:t xml:space="preserve"> fetal death occurring without attendance of a physician or an advanced practice nurse shall be treated as a death without medical attendance, as provided in R.S.26:6-9.</w:t>
      </w:r>
    </w:p>
    <w:p w:rsidR="002C113A" w:rsidRDefault="002C113A" w:rsidP="002C113A">
      <w:r>
        <w:tab/>
      </w:r>
      <w:r>
        <w:rPr>
          <w:u w:val="single"/>
        </w:rPr>
        <w:t>d.</w:t>
      </w:r>
      <w:r>
        <w:tab/>
        <w:t xml:space="preserve">The department shall take appropriate action to ensure that any certificate of fetal death required by this section is prepared in accordance with, and contains information that satisfies, the provisions of P.L.2013, c.217 (C.26:8-40.27 et seq.), designated as the "Autumn Joy Stillbirth Research and Dignity Act," and the current federal standards for fetal death certification and fetal death reporting, as adopted, amended, and supplemented by the federal Centers for Disease Control and Prevention. </w:t>
      </w:r>
    </w:p>
    <w:p w:rsidR="002C113A" w:rsidRDefault="00091599" w:rsidP="002C113A">
      <w:r>
        <w:t>(</w:t>
      </w:r>
      <w:proofErr w:type="spellStart"/>
      <w:r>
        <w:t>cf</w:t>
      </w:r>
      <w:proofErr w:type="spellEnd"/>
      <w:r>
        <w:t>:</w:t>
      </w:r>
      <w:r w:rsidR="002C113A">
        <w:t xml:space="preserve"> P.L.2017, c.104, s.1)</w:t>
      </w:r>
    </w:p>
    <w:p w:rsidR="002C113A" w:rsidRPr="00D71D68" w:rsidRDefault="002C113A" w:rsidP="002C113A"/>
    <w:p w:rsidR="002C113A" w:rsidRDefault="002C113A" w:rsidP="002C113A">
      <w:r>
        <w:tab/>
        <w:t>2.</w:t>
      </w:r>
      <w:r>
        <w:tab/>
        <w:t>In accordance with the “Administrative Procedure Act,” P.L.1968, c.410 (C.52:14B-1 et seq.,) the State Board of Medical Examiners, the State Board of Mortuary Science, and the Department of Health shall each adopt rules and regulations, with respect to the practitioners and facilities under each entity’s respective jurisdiction, as may be necessary to implement the provisions of this act.</w:t>
      </w:r>
    </w:p>
    <w:p w:rsidR="002C113A" w:rsidRDefault="002C113A" w:rsidP="002C113A"/>
    <w:p w:rsidR="002C113A" w:rsidRDefault="00091599" w:rsidP="002C113A">
      <w:r>
        <w:tab/>
      </w:r>
      <w:r w:rsidR="002C113A">
        <w:t>3.</w:t>
      </w:r>
      <w:r w:rsidR="002C113A">
        <w:tab/>
        <w:t>This act shall take effect immediately.</w:t>
      </w:r>
    </w:p>
    <w:p w:rsidR="00280463" w:rsidRDefault="00280463" w:rsidP="002C113A"/>
    <w:p w:rsidR="00280463" w:rsidRDefault="00280463" w:rsidP="002C113A"/>
    <w:p w:rsidR="002C113A" w:rsidRPr="00AA7880" w:rsidRDefault="002C113A" w:rsidP="002C113A">
      <w:pPr>
        <w:jc w:val="center"/>
      </w:pPr>
      <w:r w:rsidRPr="00D71D68">
        <w:t>STATEMENT</w:t>
      </w:r>
    </w:p>
    <w:p w:rsidR="002C113A" w:rsidRDefault="002C113A" w:rsidP="002C113A"/>
    <w:p w:rsidR="002C113A" w:rsidRDefault="002C113A" w:rsidP="002C113A">
      <w:r>
        <w:tab/>
        <w:t xml:space="preserve">This bill would amend the State’s fetal death certification and burial permitting law, in order to clarify the law as it pertains to </w:t>
      </w:r>
      <w:r>
        <w:lastRenderedPageBreak/>
        <w:t>fetal deaths that occur before the 20th week of gestation.  Specifically, the bill would clarify that a fetal death certificate and a burial or removal permit a</w:t>
      </w:r>
      <w:r w:rsidR="005416E0">
        <w:t>re to be issued in such a case</w:t>
      </w:r>
      <w:r>
        <w:t xml:space="preserve"> if requested by the parent.</w:t>
      </w:r>
    </w:p>
    <w:p w:rsidR="002C113A" w:rsidRDefault="002C113A" w:rsidP="002C113A">
      <w:r>
        <w:tab/>
        <w:t>While the law expressly exempts fetuses under 20 weeks old from the general requirements applicable to fetal death certification and burial permitting, it does not expressly prohibit a fetal death certificate or burial or removal permit from being issued cases of fetal death occurring before the 20th week of gestation.</w:t>
      </w:r>
    </w:p>
    <w:p w:rsidR="002C113A" w:rsidRDefault="002C113A" w:rsidP="002C113A">
      <w:r>
        <w:tab/>
        <w:t>The spontaneous loss of a fetus, regardless of the date on which it occurs, is often a highly traumatic experience for the parents involved.  Both the death certification and burial processes can provide solace to grieving parents and assist them in processing and accepting the loss of a fetus, even if that loss has occurred before the 20th week of gestation.  This bill, therefore, would clarify the existing law on this issue by specifying that, while a fetal death certificate and a burial or removal permit are generally not required in cases where a fetus dies before 20 weeks of gestation, these documents are, nonetheless, to be prepared and issued, in such a case, upon the parent’s request.</w:t>
      </w:r>
    </w:p>
    <w:p w:rsidR="002C113A" w:rsidRDefault="002C113A" w:rsidP="002C113A">
      <w:r>
        <w:tab/>
        <w:t>The State Board of Medical Examiners, the State Board of Mortuary Science, and the Department of Health, would each be required to adopt rules and regulations, pertaining to the practitioners and facilities under their respective jurisdictions, as may be necessary to implement the bill’s provisions.</w:t>
      </w:r>
    </w:p>
    <w:sectPr w:rsidR="002C113A" w:rsidSect="00091599">
      <w:headerReference w:type="default" r:id="rId13"/>
      <w:footerReference w:type="default" r:id="rId14"/>
      <w:headerReference w:type="first" r:id="rId15"/>
      <w:footerReference w:type="first" r:id="rId16"/>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A67" w:rsidRDefault="00231A67">
      <w:r>
        <w:separator/>
      </w:r>
    </w:p>
  </w:endnote>
  <w:endnote w:type="continuationSeparator" w:id="0">
    <w:p w:rsidR="00231A67" w:rsidRDefault="00231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599" w:rsidRPr="00921C91" w:rsidRDefault="000915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1599" w:rsidRPr="00921C91" w:rsidRDefault="00091599">
    <w:pPr>
      <w:pStyle w:val="Footer"/>
      <w:rPr>
        <w:szCs w:val="18"/>
      </w:rPr>
    </w:pPr>
  </w:p>
  <w:p w:rsidR="00091599" w:rsidRPr="00921C91" w:rsidRDefault="000915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A67" w:rsidRDefault="00231A67">
      <w:r>
        <w:separator/>
      </w:r>
    </w:p>
  </w:footnote>
  <w:footnote w:type="continuationSeparator" w:id="0">
    <w:p w:rsidR="00231A67" w:rsidRDefault="00231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33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6324" w:rsidRDefault="00236324" w:rsidP="00236324">
    <w:pPr>
      <w:pStyle w:val="bpuHeadSpon"/>
    </w:pPr>
    <w:r w:rsidRPr="00236324">
      <w:rPr>
        <w:rStyle w:val="bpuHeadSponChar"/>
      </w:rPr>
      <w:t>A3230</w:t>
    </w:r>
    <w:r>
      <w:t xml:space="preserve"> DANCER</w:t>
    </w:r>
  </w:p>
  <w:p w:rsidR="00236324" w:rsidRDefault="00236324" w:rsidP="00236324">
    <w:pPr>
      <w:pStyle w:val="bpuHeadSpon"/>
    </w:pPr>
    <w:r>
      <w:fldChar w:fldCharType="begin"/>
    </w:r>
    <w:r>
      <w:instrText xml:space="preserve"> PAGE  \* MERGEFORMAT </w:instrText>
    </w:r>
    <w:r>
      <w:fldChar w:fldCharType="separate"/>
    </w:r>
    <w:r w:rsidR="00A23346">
      <w:rPr>
        <w:noProof/>
      </w:rPr>
      <w:t>3</w:t>
    </w:r>
    <w:r>
      <w:fldChar w:fldCharType="end"/>
    </w:r>
  </w:p>
  <w:p w:rsidR="00236324" w:rsidRDefault="00236324" w:rsidP="002363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324" w:rsidRDefault="00236324" w:rsidP="00236324">
    <w:pPr>
      <w:pStyle w:val="bpuHeadSpon"/>
    </w:pPr>
    <w:r w:rsidRPr="00236324">
      <w:rPr>
        <w:rStyle w:val="bpuHeadSponChar"/>
      </w:rPr>
      <w:t>A3230</w:t>
    </w:r>
    <w:r>
      <w:t xml:space="preserve"> DANCER</w:t>
    </w:r>
  </w:p>
  <w:p w:rsidR="00236324" w:rsidRDefault="00236324" w:rsidP="00236324">
    <w:pPr>
      <w:pStyle w:val="bpuHeadSpon"/>
    </w:pPr>
    <w:r>
      <w:fldChar w:fldCharType="begin"/>
    </w:r>
    <w:r>
      <w:instrText xml:space="preserve"> PAGE  \* MERGEFORMAT </w:instrText>
    </w:r>
    <w:r>
      <w:fldChar w:fldCharType="separate"/>
    </w:r>
    <w:r w:rsidR="00A23346">
      <w:rPr>
        <w:noProof/>
      </w:rPr>
      <w:t>2</w:t>
    </w:r>
    <w:r>
      <w:fldChar w:fldCharType="end"/>
    </w:r>
  </w:p>
  <w:p w:rsidR="00236324" w:rsidRDefault="00236324" w:rsidP="002363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A67"/>
    <w:rsid w:val="000051BD"/>
    <w:rsid w:val="000160A5"/>
    <w:rsid w:val="0002335B"/>
    <w:rsid w:val="0003549A"/>
    <w:rsid w:val="000367AE"/>
    <w:rsid w:val="00043B22"/>
    <w:rsid w:val="00054975"/>
    <w:rsid w:val="00057D20"/>
    <w:rsid w:val="0006197C"/>
    <w:rsid w:val="0006281F"/>
    <w:rsid w:val="0008141C"/>
    <w:rsid w:val="00091599"/>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35D"/>
    <w:rsid w:val="001E6213"/>
    <w:rsid w:val="001F14C7"/>
    <w:rsid w:val="001F7405"/>
    <w:rsid w:val="00201EE6"/>
    <w:rsid w:val="00205533"/>
    <w:rsid w:val="00212B8D"/>
    <w:rsid w:val="00222983"/>
    <w:rsid w:val="00231A67"/>
    <w:rsid w:val="00236324"/>
    <w:rsid w:val="002370D0"/>
    <w:rsid w:val="00255958"/>
    <w:rsid w:val="00257FA2"/>
    <w:rsid w:val="0026574A"/>
    <w:rsid w:val="002660BB"/>
    <w:rsid w:val="002720E8"/>
    <w:rsid w:val="00275293"/>
    <w:rsid w:val="002776B0"/>
    <w:rsid w:val="00280463"/>
    <w:rsid w:val="00286C7E"/>
    <w:rsid w:val="002A1029"/>
    <w:rsid w:val="002A3A1A"/>
    <w:rsid w:val="002A4692"/>
    <w:rsid w:val="002A51BA"/>
    <w:rsid w:val="002B2E26"/>
    <w:rsid w:val="002B3FE6"/>
    <w:rsid w:val="002C113A"/>
    <w:rsid w:val="002C2D81"/>
    <w:rsid w:val="002C461E"/>
    <w:rsid w:val="002C6CEC"/>
    <w:rsid w:val="002E09CE"/>
    <w:rsid w:val="002E69D1"/>
    <w:rsid w:val="002F3BA6"/>
    <w:rsid w:val="003040D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377"/>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B3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6E0"/>
    <w:rsid w:val="0054460F"/>
    <w:rsid w:val="005536CD"/>
    <w:rsid w:val="00554051"/>
    <w:rsid w:val="00557240"/>
    <w:rsid w:val="005651F3"/>
    <w:rsid w:val="00572184"/>
    <w:rsid w:val="00577A15"/>
    <w:rsid w:val="00580533"/>
    <w:rsid w:val="00586AE2"/>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711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346"/>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129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1045EB-A8C6-4817-BD27-8248091BC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36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D8BAD-BB74-4FD2-95FF-9EEA9161D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689</Words>
  <Characters>3618</Characters>
  <Application>Microsoft Office Word</Application>
  <DocSecurity>0</DocSecurity>
  <Lines>98</Lines>
  <Paragraphs>26</Paragraphs>
  <ScaleCrop>false</ScaleCrop>
  <HeadingPairs>
    <vt:vector size="2" baseType="variant">
      <vt:variant>
        <vt:lpstr>Title</vt:lpstr>
      </vt:variant>
      <vt:variant>
        <vt:i4>1</vt:i4>
      </vt:variant>
    </vt:vector>
  </HeadingPairs>
  <TitlesOfParts>
    <vt:vector size="1" baseType="lpstr">
      <vt:lpstr>A3230</vt:lpstr>
    </vt:vector>
  </TitlesOfParts>
  <Manager>R224</Manager>
  <Company>NJ Office of Legislative Services</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A3230</dc:title>
  <dc:subject>20-3674</dc:subject>
  <dc:creator>Assemblyman  DANCER</dc:creator>
  <cp:keywords>A3230|3|HS |254|0|254|N|0|</cp:keywords>
  <dc:description>INTRODUCED FEBRUARY 25, 2020</dc:description>
  <cp:lastModifiedBy>Franks, Denise</cp:lastModifiedBy>
  <cp:revision>2</cp:revision>
  <cp:lastPrinted>2005-10-12T19:02:00Z</cp:lastPrinted>
  <dcterms:created xsi:type="dcterms:W3CDTF">2020-02-26T14:15:00Z</dcterms:created>
  <dcterms:modified xsi:type="dcterms:W3CDTF">2020-02-26T14:15:00Z</dcterms:modified>
  <cp:category>s.2 – APA; s.3 – eff. date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