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CCC" w:rsidRDefault="00C81CCC" w:rsidP="00C81CCC">
      <w:pPr>
        <w:pStyle w:val="bpuBill"/>
      </w:pPr>
      <w:bookmarkStart w:id="0" w:name="bpuFrontPg"/>
      <w:bookmarkStart w:id="1" w:name="_GoBack"/>
      <w:bookmarkEnd w:id="0"/>
      <w:bookmarkEnd w:id="1"/>
      <w:r>
        <w:t xml:space="preserve">ASSEMBLY, No. 3238 </w:t>
      </w:r>
    </w:p>
    <w:p w:rsidR="00C81CCC" w:rsidRPr="009D38FF" w:rsidRDefault="00C81CCC" w:rsidP="00C81C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972" r:id="rId7"/>
        </w:object>
      </w:r>
    </w:p>
    <w:p w:rsidR="00C81CCC" w:rsidRDefault="00C81CCC" w:rsidP="00C81CCC">
      <w:pPr>
        <w:pStyle w:val="bpuState"/>
      </w:pPr>
      <w:r>
        <w:t>STATE OF NEW JERSEY</w:t>
      </w:r>
    </w:p>
    <w:p w:rsidR="00C81CCC" w:rsidRDefault="00C81CCC" w:rsidP="00C81CCC">
      <w:pPr>
        <w:pStyle w:val="bpuLegislature"/>
      </w:pPr>
      <w:r>
        <w:t>219th LEGISLATURE</w:t>
      </w:r>
    </w:p>
    <w:p w:rsidR="00C81CCC" w:rsidRDefault="00C81CCC" w:rsidP="00C81CCC">
      <w:pPr>
        <w:pStyle w:val="bpuWpGraphic"/>
      </w:pPr>
      <w:r>
        <w:object w:dxaOrig="8985" w:dyaOrig="255">
          <v:shape id="_x0000_i1026" type="#_x0000_t75" style="width:6in;height:12pt" o:ole="">
            <v:imagedata r:id="rId6" o:title=""/>
          </v:shape>
          <o:OLEObject Type="Embed" ProgID="WPWin6.1" ShapeID="_x0000_i1026" DrawAspect="Content" ObjectID="_1644213973" r:id="rId8"/>
        </w:object>
      </w:r>
      <w:r>
        <w:t xml:space="preserve">  </w:t>
      </w:r>
    </w:p>
    <w:p w:rsidR="00C81CCC" w:rsidRDefault="00C81CCC" w:rsidP="00C81CCC">
      <w:pPr>
        <w:pStyle w:val="bpuIntro"/>
      </w:pPr>
      <w:r>
        <w:t>INTRODUCED FEBRUARY 25, 2020</w:t>
      </w:r>
    </w:p>
    <w:p w:rsidR="00C81CCC" w:rsidRDefault="00C81CCC" w:rsidP="00C81CCC">
      <w:pPr>
        <w:pStyle w:val="bpuIntro"/>
      </w:pPr>
    </w:p>
    <w:p w:rsidR="00C81CCC" w:rsidRDefault="00C81CCC" w:rsidP="00C81CCC">
      <w:pPr>
        <w:pStyle w:val="bpuIntro"/>
        <w:sectPr w:rsidR="00C81CCC" w:rsidSect="00C81CCC">
          <w:headerReference w:type="even" r:id="rId9"/>
          <w:headerReference w:type="default" r:id="rId10"/>
          <w:pgSz w:w="12240" w:h="20160" w:code="5"/>
          <w:pgMar w:top="2160" w:right="1440" w:bottom="1440" w:left="1440" w:header="72" w:footer="720" w:gutter="0"/>
          <w:pgNumType w:start="1"/>
          <w:cols w:space="720"/>
          <w:docGrid w:linePitch="360"/>
        </w:sectPr>
      </w:pPr>
    </w:p>
    <w:p w:rsidR="00C81CCC" w:rsidRDefault="00C81CCC" w:rsidP="00C81CCC">
      <w:pPr>
        <w:pStyle w:val="bpuIntro"/>
      </w:pPr>
    </w:p>
    <w:p w:rsidR="00C81CCC" w:rsidRDefault="00C81CCC" w:rsidP="00C81CCC">
      <w:pPr>
        <w:pStyle w:val="bpuSponsor"/>
      </w:pPr>
      <w:r>
        <w:t>Sponsored by:</w:t>
      </w:r>
    </w:p>
    <w:p w:rsidR="00C81CCC" w:rsidRDefault="00C81CCC" w:rsidP="00C81CCC">
      <w:pPr>
        <w:pStyle w:val="bpuSponsor"/>
      </w:pPr>
      <w:r>
        <w:t>Assemblyman  ERIK PETERSON</w:t>
      </w:r>
    </w:p>
    <w:p w:rsidR="00C81CCC" w:rsidRDefault="00C81CCC" w:rsidP="00C81CCC">
      <w:pPr>
        <w:pStyle w:val="bpuSponsor"/>
      </w:pPr>
      <w:r>
        <w:t>District 23 (Hunterdon, Somerset and Warren)</w:t>
      </w:r>
    </w:p>
    <w:p w:rsidR="00C81CCC" w:rsidRDefault="00C81CCC" w:rsidP="00C81CCC">
      <w:pPr>
        <w:pStyle w:val="bpuSponsor"/>
      </w:pPr>
    </w:p>
    <w:p w:rsidR="00C81CCC" w:rsidRDefault="00C81CCC" w:rsidP="00C81CCC">
      <w:pPr>
        <w:pStyle w:val="bpuSponsor"/>
      </w:pPr>
    </w:p>
    <w:p w:rsidR="00C81CCC" w:rsidRDefault="00C81CCC" w:rsidP="00C81CCC">
      <w:pPr>
        <w:pStyle w:val="bpuSponsor"/>
      </w:pPr>
    </w:p>
    <w:p w:rsidR="00C81CCC" w:rsidRDefault="00C81CCC" w:rsidP="00C81CCC">
      <w:pPr>
        <w:pStyle w:val="bpuSponsor"/>
      </w:pPr>
    </w:p>
    <w:p w:rsidR="00C81CCC" w:rsidRDefault="00C81CCC" w:rsidP="00C81CCC">
      <w:pPr>
        <w:pStyle w:val="bpuSponsor"/>
      </w:pPr>
      <w:r>
        <w:t>SYNOPSIS</w:t>
      </w:r>
    </w:p>
    <w:p w:rsidR="00C81CCC" w:rsidRDefault="00C81CCC" w:rsidP="00C81CCC">
      <w:pPr>
        <w:pStyle w:val="bpuNormText"/>
      </w:pPr>
      <w:r>
        <w:tab/>
        <w:t xml:space="preserve">Requires certain conditions affecting application for development or zoning variance to be recorded with municipality and county. </w:t>
      </w:r>
    </w:p>
    <w:p w:rsidR="00C81CCC" w:rsidRDefault="00C81CCC" w:rsidP="00C81CCC">
      <w:pPr>
        <w:pStyle w:val="bpuNormText"/>
      </w:pPr>
    </w:p>
    <w:p w:rsidR="00C81CCC" w:rsidRDefault="00C81CCC" w:rsidP="00C81CCC">
      <w:pPr>
        <w:pStyle w:val="bpuSponsor"/>
      </w:pPr>
      <w:r>
        <w:t xml:space="preserve">CURRENT VERSION OF TEXT </w:t>
      </w:r>
    </w:p>
    <w:p w:rsidR="00C81CCC" w:rsidRDefault="00C81CCC" w:rsidP="00C81CCC">
      <w:pPr>
        <w:pStyle w:val="bpuNormText"/>
      </w:pPr>
      <w:r>
        <w:tab/>
        <w:t>As introduced.</w:t>
      </w:r>
    </w:p>
    <w:p w:rsidR="00C81CCC" w:rsidRDefault="00C81CCC" w:rsidP="00C81C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1CCC" w:rsidRDefault="00C81CCC" w:rsidP="008916EC">
      <w:pPr>
        <w:pStyle w:val="FronterPage"/>
        <w:tabs>
          <w:tab w:val="clear" w:pos="720"/>
          <w:tab w:val="clear" w:pos="1440"/>
          <w:tab w:val="clear" w:pos="2160"/>
          <w:tab w:val="clear" w:pos="2880"/>
          <w:tab w:val="clear" w:pos="3600"/>
          <w:tab w:val="clear" w:pos="4320"/>
          <w:tab w:val="clear" w:pos="5040"/>
        </w:tabs>
        <w:sectPr w:rsidR="00C81CCC" w:rsidSect="00C81CCC">
          <w:type w:val="continuous"/>
          <w:pgSz w:w="12240" w:h="20160" w:code="5"/>
          <w:pgMar w:top="1440" w:right="2275" w:bottom="1440" w:left="2275" w:header="72" w:footer="720" w:gutter="0"/>
          <w:pgNumType w:start="1"/>
          <w:cols w:space="720"/>
          <w:docGrid w:linePitch="360"/>
        </w:sectPr>
      </w:pPr>
    </w:p>
    <w:p w:rsidR="00DA1D69" w:rsidRPr="003705F6" w:rsidRDefault="00DA1D69" w:rsidP="00DA1D69">
      <w:pPr>
        <w:pStyle w:val="HangingAnAct"/>
        <w:rPr>
          <w:rStyle w:val="HangingAnActChar"/>
        </w:rPr>
      </w:pPr>
      <w:r w:rsidRPr="00DA1D69">
        <w:rPr>
          <w:rStyle w:val="BillHead"/>
        </w:rPr>
        <w:lastRenderedPageBreak/>
        <w:t>An Act</w:t>
      </w:r>
      <w:r w:rsidRPr="006B7FA7">
        <w:rPr>
          <w:rStyle w:val="HangingAnActChar"/>
        </w:rPr>
        <w:t xml:space="preserve"> </w:t>
      </w:r>
      <w:r>
        <w:rPr>
          <w:rStyle w:val="HangingAnActChar"/>
        </w:rPr>
        <w:t xml:space="preserve">concerning development regulations and supplementing </w:t>
      </w:r>
      <w:r w:rsidRPr="003705F6">
        <w:rPr>
          <w:rStyle w:val="HangingAnActChar"/>
        </w:rPr>
        <w:t>P.L.1975, c.291</w:t>
      </w:r>
      <w:r w:rsidR="00537C03">
        <w:rPr>
          <w:rStyle w:val="HangingAnActChar"/>
        </w:rPr>
        <w:t xml:space="preserve"> </w:t>
      </w:r>
      <w:r w:rsidR="00537C03" w:rsidRPr="00537C03">
        <w:rPr>
          <w:rStyle w:val="HangingAnActChar"/>
        </w:rPr>
        <w:t>(C.40:55D-1 et seq.)</w:t>
      </w:r>
      <w:r>
        <w:t>.</w:t>
      </w:r>
    </w:p>
    <w:p w:rsidR="00DA1D69" w:rsidRPr="00D71D68" w:rsidRDefault="00DA1D69" w:rsidP="00DA1D69"/>
    <w:p w:rsidR="00DA1D69" w:rsidRPr="00AA7880" w:rsidRDefault="00DA1D69" w:rsidP="00DA1D6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1D69" w:rsidRPr="00D71D68" w:rsidRDefault="00DA1D69" w:rsidP="00DA1D69"/>
    <w:p w:rsidR="00DA1D69" w:rsidRPr="000D3F9C" w:rsidRDefault="00DA1D69" w:rsidP="00DA1D69">
      <w:r>
        <w:tab/>
        <w:t>1.</w:t>
      </w:r>
      <w:r>
        <w:tab/>
      </w:r>
      <w:r w:rsidRPr="000D3F9C">
        <w:t>The administrative officer shall memorialize any conditions established by a municipal agency on each application for development or zoning v</w:t>
      </w:r>
      <w:r>
        <w:t xml:space="preserve">ariance in a permanent record, </w:t>
      </w:r>
      <w:r w:rsidRPr="000D3F9C">
        <w:t>and any recording fee as may be provided by ordinance or regulation shall be paid by an applicant.  The record shall be kept in the office of the municipal clerk, and a copy shall be provided to an applicant.  Any condition memorialized in a permanent record by the administrative officer s</w:t>
      </w:r>
      <w:r>
        <w:t>hall be considered a document</w:t>
      </w:r>
      <w:r w:rsidRPr="000D3F9C">
        <w:t xml:space="preserve"> affecting </w:t>
      </w:r>
      <w:r>
        <w:t xml:space="preserve">the </w:t>
      </w:r>
      <w:r w:rsidRPr="000D3F9C">
        <w:t>title</w:t>
      </w:r>
      <w:r>
        <w:t xml:space="preserve"> to real property</w:t>
      </w:r>
      <w:r w:rsidRPr="000D3F9C">
        <w:t xml:space="preserve">, </w:t>
      </w:r>
      <w:r>
        <w:t>and shall be delivered</w:t>
      </w:r>
      <w:r w:rsidRPr="000D3F9C">
        <w:t xml:space="preserve"> for recording by the administrative officer in a manner consonant</w:t>
      </w:r>
      <w:r>
        <w:t xml:space="preserve"> with P.L.2011, c.217 (N.J.S.46:26A-1 et al.).</w:t>
      </w:r>
      <w:r w:rsidRPr="000D3F9C">
        <w:t xml:space="preserve"> </w:t>
      </w:r>
    </w:p>
    <w:p w:rsidR="00DA1D69" w:rsidRDefault="00DA1D69" w:rsidP="00DA1D69"/>
    <w:p w:rsidR="00DA1D69" w:rsidRPr="00AA7880" w:rsidRDefault="00DA1D69" w:rsidP="00DA1D69">
      <w:r>
        <w:tab/>
        <w:t>2.</w:t>
      </w:r>
      <w:r>
        <w:tab/>
        <w:t>This act shall take effect immediately.</w:t>
      </w:r>
    </w:p>
    <w:p w:rsidR="00DA1D69" w:rsidRDefault="00DA1D69" w:rsidP="00DA1D69"/>
    <w:p w:rsidR="00DA1D69" w:rsidRPr="00CE7BD8" w:rsidRDefault="00DA1D69" w:rsidP="00DA1D69"/>
    <w:p w:rsidR="00DA1D69" w:rsidRPr="00AA7880" w:rsidRDefault="00DA1D69" w:rsidP="00DA1D69">
      <w:pPr>
        <w:jc w:val="center"/>
      </w:pPr>
      <w:r w:rsidRPr="00D71D68">
        <w:t>STATEMENT</w:t>
      </w:r>
    </w:p>
    <w:p w:rsidR="00DA1D69" w:rsidRDefault="00DA1D69" w:rsidP="00DA1D69"/>
    <w:p w:rsidR="00DA1D69" w:rsidRDefault="00DA1D69" w:rsidP="00B92FB7">
      <w:r>
        <w:tab/>
        <w:t>This bill provides that an</w:t>
      </w:r>
      <w:r w:rsidRPr="000D3F9C">
        <w:t xml:space="preserve"> administrative officer shall memorialize any conditions established by a municipal agency on each application for development or zoning variance in a permanent record, and any recording fee as may be provided by ordinance or regulation shall be paid by an applicant.  The record shall be kept in the office of the municipal clerk, and a copy shall be provided to an applicant.  Any condition memorialized in a permanent record by the administrative officer s</w:t>
      </w:r>
      <w:r>
        <w:t>hall be considered a document</w:t>
      </w:r>
      <w:r w:rsidRPr="000D3F9C">
        <w:t xml:space="preserve"> affecting</w:t>
      </w:r>
      <w:r>
        <w:t xml:space="preserve"> the title to real property</w:t>
      </w:r>
      <w:r w:rsidRPr="000D3F9C">
        <w:t xml:space="preserve">, </w:t>
      </w:r>
      <w:r>
        <w:t>and shall be delivered</w:t>
      </w:r>
      <w:r w:rsidRPr="000D3F9C">
        <w:t xml:space="preserve"> for recording by the administrative officer in a ma</w:t>
      </w:r>
      <w:r>
        <w:t>nner consonant with P.L.2011, c.217 (N.J.S.46:26A-1 et al.)</w:t>
      </w:r>
      <w:r w:rsidRPr="000D3F9C">
        <w:t xml:space="preserve">. </w:t>
      </w:r>
      <w:r>
        <w:t xml:space="preserve"> </w:t>
      </w:r>
    </w:p>
    <w:sectPr w:rsidR="00DA1D69" w:rsidSect="00C81CC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F95" w:rsidRDefault="00C17F95">
      <w:r>
        <w:separator/>
      </w:r>
    </w:p>
  </w:endnote>
  <w:endnote w:type="continuationSeparator" w:id="0">
    <w:p w:rsidR="00C17F95" w:rsidRDefault="00C1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F95" w:rsidRDefault="00C17F95">
      <w:r>
        <w:separator/>
      </w:r>
    </w:p>
  </w:footnote>
  <w:footnote w:type="continuationSeparator" w:id="0">
    <w:p w:rsidR="00C17F95" w:rsidRDefault="00C17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29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1CCC" w:rsidRDefault="00C81CCC" w:rsidP="00C81CCC">
    <w:pPr>
      <w:pStyle w:val="bpuHeadSpon"/>
    </w:pPr>
    <w:r w:rsidRPr="00C81CCC">
      <w:rPr>
        <w:rStyle w:val="bpuHeadSponChar"/>
      </w:rPr>
      <w:t>A3238</w:t>
    </w:r>
    <w:r>
      <w:t xml:space="preserve"> PETERSON</w:t>
    </w:r>
  </w:p>
  <w:p w:rsidR="00C81CCC" w:rsidRDefault="00C81CCC" w:rsidP="00C81CCC">
    <w:pPr>
      <w:pStyle w:val="bpuHeadSpon"/>
    </w:pPr>
    <w:r>
      <w:fldChar w:fldCharType="begin"/>
    </w:r>
    <w:r>
      <w:instrText xml:space="preserve"> PAGE  \* MERGEFORMAT </w:instrText>
    </w:r>
    <w:r>
      <w:fldChar w:fldCharType="separate"/>
    </w:r>
    <w:r w:rsidR="00B92FB7">
      <w:rPr>
        <w:noProof/>
      </w:rPr>
      <w:t>3</w:t>
    </w:r>
    <w:r>
      <w:fldChar w:fldCharType="end"/>
    </w:r>
  </w:p>
  <w:p w:rsidR="00C81CCC" w:rsidRDefault="00C81CCC" w:rsidP="00C81C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1CCC" w:rsidRDefault="00C81CCC" w:rsidP="00C81CCC">
    <w:pPr>
      <w:pStyle w:val="bpuHeadSpon"/>
    </w:pPr>
    <w:r w:rsidRPr="00C81CCC">
      <w:rPr>
        <w:rStyle w:val="bpuHeadSponChar"/>
      </w:rPr>
      <w:t>A3238</w:t>
    </w:r>
    <w:r>
      <w:t xml:space="preserve"> PETERSON</w:t>
    </w:r>
  </w:p>
  <w:p w:rsidR="00C81CCC" w:rsidRDefault="00C81CCC" w:rsidP="00C81CCC">
    <w:pPr>
      <w:pStyle w:val="bpuHeadSpon"/>
    </w:pPr>
    <w:r>
      <w:fldChar w:fldCharType="begin"/>
    </w:r>
    <w:r>
      <w:instrText xml:space="preserve"> PAGE  \* MERGEFORMAT </w:instrText>
    </w:r>
    <w:r>
      <w:fldChar w:fldCharType="separate"/>
    </w:r>
    <w:r w:rsidR="00E42952">
      <w:rPr>
        <w:noProof/>
      </w:rPr>
      <w:t>2</w:t>
    </w:r>
    <w:r>
      <w:fldChar w:fldCharType="end"/>
    </w:r>
  </w:p>
  <w:p w:rsidR="00C81CCC" w:rsidRDefault="00C81CCC" w:rsidP="00C81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F9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5A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93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0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5F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2D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DC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FB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F95"/>
    <w:rsid w:val="00C23F09"/>
    <w:rsid w:val="00C25356"/>
    <w:rsid w:val="00C328D0"/>
    <w:rsid w:val="00C46BC1"/>
    <w:rsid w:val="00C5235F"/>
    <w:rsid w:val="00C54CE2"/>
    <w:rsid w:val="00C66BF3"/>
    <w:rsid w:val="00C70140"/>
    <w:rsid w:val="00C73CA7"/>
    <w:rsid w:val="00C81CC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D69"/>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952"/>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D5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AB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E2DB6DC-C69F-4DE9-AEEF-5AE055A0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1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298</Words>
  <Characters>1631</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A3238</vt:lpstr>
    </vt:vector>
  </TitlesOfParts>
  <Manager>R224</Manager>
  <Company>NJ Office of Legislative Services</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A3238</dc:title>
  <dc:subject/>
  <dc:creator>Assemblyman  PETERSON</dc:creator>
  <cp:keywords>A3238|2|LG |294|0|294|N|0|</cp:keywords>
  <dc:description>INTRODUCED FEBRUARY 25, 2020</dc:description>
  <cp:lastModifiedBy>Franks, Denise</cp:lastModifiedBy>
  <cp:revision>2</cp:revision>
  <cp:lastPrinted>2020-02-25T23:30:00Z</cp:lastPrinted>
  <dcterms:created xsi:type="dcterms:W3CDTF">2020-02-26T14:18:00Z</dcterms:created>
  <dcterms:modified xsi:type="dcterms:W3CDTF">2020-02-26T14:18:00Z</dcterms:modified>
  <cp:category>s.1: C.40:55D-7.1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