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761" w:rsidRDefault="00412761" w:rsidP="00412761">
      <w:pPr>
        <w:pStyle w:val="bpuBill"/>
      </w:pPr>
      <w:bookmarkStart w:id="0" w:name="bpuFrontPg"/>
      <w:bookmarkStart w:id="1" w:name="_GoBack"/>
      <w:bookmarkEnd w:id="0"/>
      <w:bookmarkEnd w:id="1"/>
      <w:r>
        <w:t xml:space="preserve">ASSEMBLY, No. 3336 </w:t>
      </w:r>
    </w:p>
    <w:p w:rsidR="00412761" w:rsidRPr="009D38FF" w:rsidRDefault="00412761" w:rsidP="004127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928" r:id="rId7"/>
        </w:object>
      </w:r>
    </w:p>
    <w:p w:rsidR="00412761" w:rsidRDefault="00412761" w:rsidP="00412761">
      <w:pPr>
        <w:pStyle w:val="bpuState"/>
      </w:pPr>
      <w:r>
        <w:t>STATE OF NEW JERSEY</w:t>
      </w:r>
    </w:p>
    <w:p w:rsidR="00412761" w:rsidRDefault="00412761" w:rsidP="00412761">
      <w:pPr>
        <w:pStyle w:val="bpuLegislature"/>
      </w:pPr>
      <w:r>
        <w:t>219th LEGISLATURE</w:t>
      </w:r>
    </w:p>
    <w:p w:rsidR="00412761" w:rsidRDefault="00412761" w:rsidP="00412761">
      <w:pPr>
        <w:pStyle w:val="bpuWpGraphic"/>
      </w:pPr>
      <w:r>
        <w:object w:dxaOrig="8985" w:dyaOrig="255">
          <v:shape id="_x0000_i1026" type="#_x0000_t75" style="width:6in;height:12pt" o:ole="">
            <v:imagedata r:id="rId6" o:title=""/>
          </v:shape>
          <o:OLEObject Type="Embed" ProgID="WPWin6.1" ShapeID="_x0000_i1026" DrawAspect="Content" ObjectID="_1644168929" r:id="rId8"/>
        </w:object>
      </w:r>
      <w:r>
        <w:t xml:space="preserve">  </w:t>
      </w:r>
    </w:p>
    <w:p w:rsidR="00412761" w:rsidRDefault="00412761" w:rsidP="00412761">
      <w:pPr>
        <w:pStyle w:val="bpuIntro"/>
      </w:pPr>
      <w:r>
        <w:t>INTRODUCED FEBRUARY 25, 2020</w:t>
      </w:r>
    </w:p>
    <w:p w:rsidR="00412761" w:rsidRDefault="00412761" w:rsidP="00412761">
      <w:pPr>
        <w:pStyle w:val="bpuIntro"/>
      </w:pPr>
    </w:p>
    <w:p w:rsidR="00412761" w:rsidRDefault="00412761" w:rsidP="00412761">
      <w:pPr>
        <w:pStyle w:val="bpuIntro"/>
        <w:sectPr w:rsidR="00412761" w:rsidSect="00412761">
          <w:headerReference w:type="even" r:id="rId9"/>
          <w:headerReference w:type="default" r:id="rId10"/>
          <w:pgSz w:w="12240" w:h="20160" w:code="5"/>
          <w:pgMar w:top="2160" w:right="1440" w:bottom="1440" w:left="1440" w:header="72" w:footer="720" w:gutter="0"/>
          <w:pgNumType w:start="1"/>
          <w:cols w:space="720"/>
          <w:docGrid w:linePitch="360"/>
        </w:sectPr>
      </w:pPr>
    </w:p>
    <w:p w:rsidR="00412761" w:rsidRDefault="00412761" w:rsidP="00412761">
      <w:pPr>
        <w:pStyle w:val="bpuIntro"/>
      </w:pPr>
    </w:p>
    <w:p w:rsidR="00412761" w:rsidRDefault="00412761" w:rsidP="00412761">
      <w:pPr>
        <w:pStyle w:val="bpuSponsor"/>
      </w:pPr>
      <w:r>
        <w:t>Sponsored by:</w:t>
      </w:r>
    </w:p>
    <w:p w:rsidR="00412761" w:rsidRDefault="00412761" w:rsidP="00412761">
      <w:pPr>
        <w:pStyle w:val="bpuSponsor"/>
      </w:pPr>
      <w:r>
        <w:t>Assemblyman  JON M. BRAMNICK</w:t>
      </w:r>
    </w:p>
    <w:p w:rsidR="00412761" w:rsidRDefault="00412761" w:rsidP="00412761">
      <w:pPr>
        <w:pStyle w:val="bpuSponsor"/>
      </w:pPr>
      <w:r>
        <w:t>District 21 (Morris, Somerset and Union)</w:t>
      </w:r>
    </w:p>
    <w:p w:rsidR="00412761" w:rsidRDefault="00412761" w:rsidP="00412761">
      <w:pPr>
        <w:pStyle w:val="bpuSponsor"/>
      </w:pPr>
    </w:p>
    <w:p w:rsidR="00412761" w:rsidRDefault="00412761" w:rsidP="00412761">
      <w:pPr>
        <w:pStyle w:val="bpuSponsor"/>
      </w:pPr>
    </w:p>
    <w:p w:rsidR="00412761" w:rsidRDefault="00412761" w:rsidP="00412761">
      <w:pPr>
        <w:pStyle w:val="bpuSponsor"/>
      </w:pPr>
    </w:p>
    <w:p w:rsidR="00412761" w:rsidRDefault="00412761" w:rsidP="00412761">
      <w:pPr>
        <w:pStyle w:val="bpuSponsor"/>
      </w:pPr>
    </w:p>
    <w:p w:rsidR="00412761" w:rsidRDefault="00412761" w:rsidP="00412761">
      <w:pPr>
        <w:pStyle w:val="bpuSponsor"/>
      </w:pPr>
      <w:r>
        <w:t>SYNOPSIS</w:t>
      </w:r>
    </w:p>
    <w:p w:rsidR="00412761" w:rsidRDefault="00412761" w:rsidP="00412761">
      <w:pPr>
        <w:pStyle w:val="bpuNormText"/>
      </w:pPr>
      <w:r>
        <w:tab/>
        <w:t xml:space="preserve">Establishes threats of violence against prosecutors, law enforcement officers and their family members as a second degree crime, subject to the No Early Release Act sentencing. </w:t>
      </w:r>
    </w:p>
    <w:p w:rsidR="00412761" w:rsidRDefault="00412761" w:rsidP="00412761">
      <w:pPr>
        <w:pStyle w:val="bpuNormText"/>
      </w:pPr>
    </w:p>
    <w:p w:rsidR="00412761" w:rsidRDefault="00412761" w:rsidP="00412761">
      <w:pPr>
        <w:pStyle w:val="bpuSponsor"/>
      </w:pPr>
      <w:r>
        <w:t xml:space="preserve">CURRENT VERSION OF TEXT </w:t>
      </w:r>
    </w:p>
    <w:p w:rsidR="00412761" w:rsidRDefault="00412761" w:rsidP="00412761">
      <w:pPr>
        <w:pStyle w:val="bpuNormText"/>
      </w:pPr>
      <w:r>
        <w:tab/>
        <w:t>As introduced.</w:t>
      </w:r>
    </w:p>
    <w:p w:rsidR="00412761" w:rsidRDefault="00412761" w:rsidP="004127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2761" w:rsidRDefault="00412761" w:rsidP="008916EC">
      <w:pPr>
        <w:pStyle w:val="FronterPage"/>
        <w:tabs>
          <w:tab w:val="clear" w:pos="720"/>
          <w:tab w:val="clear" w:pos="1440"/>
          <w:tab w:val="clear" w:pos="2160"/>
          <w:tab w:val="clear" w:pos="2880"/>
          <w:tab w:val="clear" w:pos="3600"/>
          <w:tab w:val="clear" w:pos="4320"/>
          <w:tab w:val="clear" w:pos="5040"/>
        </w:tabs>
        <w:sectPr w:rsidR="00412761" w:rsidSect="00412761">
          <w:type w:val="continuous"/>
          <w:pgSz w:w="12240" w:h="20160" w:code="5"/>
          <w:pgMar w:top="1440" w:right="2275" w:bottom="1440" w:left="2275" w:header="72" w:footer="720" w:gutter="0"/>
          <w:pgNumType w:start="1"/>
          <w:cols w:space="720"/>
          <w:docGrid w:linePitch="360"/>
        </w:sectPr>
      </w:pPr>
    </w:p>
    <w:p w:rsidR="00DF0202" w:rsidRPr="00677316" w:rsidRDefault="00DF0202" w:rsidP="00DF0202">
      <w:pPr>
        <w:pStyle w:val="HangingAnAct"/>
        <w:rPr>
          <w:rStyle w:val="HangingAnActChar"/>
        </w:rPr>
      </w:pPr>
      <w:r w:rsidRPr="00DF0202">
        <w:rPr>
          <w:rStyle w:val="BillHead"/>
        </w:rPr>
        <w:lastRenderedPageBreak/>
        <w:t>An Act</w:t>
      </w:r>
      <w:r w:rsidRPr="006B7FA7">
        <w:rPr>
          <w:rStyle w:val="HangingAnActChar"/>
        </w:rPr>
        <w:t xml:space="preserve"> </w:t>
      </w:r>
      <w:r>
        <w:rPr>
          <w:rStyle w:val="HangingAnActChar"/>
        </w:rPr>
        <w:t>concerning certain terroristic threats and amending N.J.S.2C:12-3 and P.L.1997, c.117.</w:t>
      </w:r>
    </w:p>
    <w:p w:rsidR="00DF0202" w:rsidRPr="00D71D68" w:rsidRDefault="00DF0202" w:rsidP="00DF0202"/>
    <w:p w:rsidR="00DF0202" w:rsidRPr="00AA7880" w:rsidRDefault="00DF0202" w:rsidP="00DF020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0202" w:rsidRPr="00D71D68" w:rsidRDefault="00DF0202" w:rsidP="00DF0202"/>
    <w:p w:rsidR="00DF0202" w:rsidRDefault="00DF0202" w:rsidP="00DF0202">
      <w:r>
        <w:tab/>
        <w:t>1.</w:t>
      </w:r>
      <w:r>
        <w:tab/>
        <w:t>N.J.S.2C:12-3 is amended to read as follows:</w:t>
      </w:r>
    </w:p>
    <w:p w:rsidR="00DF0202" w:rsidRDefault="00DF0202" w:rsidP="00DF0202">
      <w:r>
        <w:tab/>
        <w:t>2C:12-3.  Terroristic threats.</w:t>
      </w:r>
    </w:p>
    <w:p w:rsidR="00DF0202" w:rsidRDefault="00DF0202" w:rsidP="00DF0202">
      <w:r>
        <w:tab/>
        <w:t>a.</w:t>
      </w:r>
      <w:r>
        <w:tab/>
        <w:t>A person is guilty of a crime of the third degree if he threatens to commit any crime of violence with the purpose to terrorize another or to cause evacuation of a building, place of assembly, or facility of public transportation, or otherwise to cause serious public inconvenience, or in reckless disregard of the risk of causing such terror or inconvenience. A violation of this subsection is a crime of the second degree if it occurs during a declared period of national, State or county emergency.  The actor shall be strictly liable upon proof that the crime occurred, in fact, during a declared period of national, State or county emergency.  It shall not be a defense that the actor did not know that there was a declared period of emergency at the time the crime occurred.</w:t>
      </w:r>
    </w:p>
    <w:p w:rsidR="00DF0202" w:rsidRDefault="00DF0202" w:rsidP="00DF0202">
      <w:r>
        <w:tab/>
        <w:t>b.</w:t>
      </w:r>
      <w:r>
        <w:tab/>
        <w:t>A person is guilty of a crime of the third degree if he threatens to kill another with the purpose to put him in imminent fear of death under circumstances reasonably causing the victim to believe the immediacy of the threat and the likelihood that it will be carried out.</w:t>
      </w:r>
    </w:p>
    <w:p w:rsidR="00DF0202" w:rsidRDefault="00DF0202" w:rsidP="00DF0202">
      <w:pPr>
        <w:rPr>
          <w:u w:val="single"/>
        </w:rPr>
      </w:pPr>
      <w:r>
        <w:tab/>
      </w:r>
      <w:r>
        <w:rPr>
          <w:u w:val="single"/>
        </w:rPr>
        <w:t>c.</w:t>
      </w:r>
      <w:r>
        <w:rPr>
          <w:u w:val="single"/>
        </w:rPr>
        <w:tab/>
        <w:t>A person is guilty of a crime of the second degree if he threatens to kill or cause physical harm to a prosecutor, law enforcement officer, or a member of their family with the purpose to put that prosecutor or law enforcement officer in imminent fear of death or physical harm to the threatened victim under circumstances that cause the prosecutor or law enforcement officer to believe the immediacy of the threat and the likelihood that it will be carried out.</w:t>
      </w:r>
    </w:p>
    <w:p w:rsidR="00DF0202" w:rsidRPr="00E3168F" w:rsidRDefault="00DF0202" w:rsidP="00DF0202">
      <w:pPr>
        <w:rPr>
          <w:u w:val="single"/>
        </w:rPr>
      </w:pPr>
      <w:r w:rsidRPr="00AB3B1D">
        <w:tab/>
      </w:r>
      <w:r>
        <w:rPr>
          <w:u w:val="single"/>
        </w:rPr>
        <w:t>For the purposes of this subsection, member of their family means the threatened person’s spouse; parent; child, whether related by blood, marriage, adoption or other legal custody; or other relative who resides with the threatened person.</w:t>
      </w:r>
    </w:p>
    <w:p w:rsidR="00DF0202" w:rsidRDefault="00DF0202" w:rsidP="00DF0202">
      <w:r>
        <w:t>(</w:t>
      </w:r>
      <w:proofErr w:type="spellStart"/>
      <w:r>
        <w:t>cf</w:t>
      </w:r>
      <w:proofErr w:type="spellEnd"/>
      <w:r>
        <w:t>: P.L.2002, c.26, s.11)</w:t>
      </w:r>
    </w:p>
    <w:p w:rsidR="00DF0202" w:rsidRDefault="00DF0202" w:rsidP="00DF0202"/>
    <w:p w:rsidR="00DF0202" w:rsidRDefault="00DF0202" w:rsidP="00DF0202">
      <w:r>
        <w:tab/>
        <w:t>2.</w:t>
      </w:r>
      <w:r>
        <w:tab/>
        <w:t>Section 2 of P.L.1997, c.117 (C.2C:43-7.2) is amended to read as follows:</w:t>
      </w:r>
    </w:p>
    <w:p w:rsidR="00DF0202" w:rsidRDefault="00DF0202" w:rsidP="00DF0202">
      <w:r>
        <w:tab/>
        <w:t>2.</w:t>
      </w:r>
      <w:r>
        <w:tab/>
        <w:t>a.  A court imposing a sentence of incarceration for a crime of the first or second degree enumerated in subsection d. of this section shall fix a minimum term of 85% of the sentence imposed, during which the defendant shall not be eligible for parole.</w:t>
      </w:r>
    </w:p>
    <w:p w:rsidR="00DF0202" w:rsidRDefault="00DF0202" w:rsidP="00DF0202">
      <w:r>
        <w:lastRenderedPageBreak/>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DF0202" w:rsidRDefault="00DF0202" w:rsidP="00DF0202">
      <w:r>
        <w:tab/>
        <w:t>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DF0202" w:rsidRDefault="00DF0202" w:rsidP="00DF0202">
      <w:r>
        <w:tab/>
        <w:t xml:space="preserve"> d.</w:t>
      </w:r>
      <w:r>
        <w:tab/>
        <w:t>The court shall impose sentence pursuant to subsection a. of this section upon conviction of the following crimes or an attempt or conspiracy to commit any of these crimes:</w:t>
      </w:r>
    </w:p>
    <w:p w:rsidR="00DF0202" w:rsidRDefault="00DF0202" w:rsidP="00DF0202">
      <w:r>
        <w:tab/>
        <w:t>(1)</w:t>
      </w:r>
      <w:r>
        <w:tab/>
        <w:t>N.J.S.2C:11-3, murder;</w:t>
      </w:r>
    </w:p>
    <w:p w:rsidR="00DF0202" w:rsidRDefault="00DF0202" w:rsidP="00DF0202">
      <w:r>
        <w:tab/>
        <w:t>(2)</w:t>
      </w:r>
      <w:r>
        <w:tab/>
        <w:t>N.J.S.2C:11-4, aggravated manslaughter or manslaughter;</w:t>
      </w:r>
    </w:p>
    <w:p w:rsidR="00DF0202" w:rsidRDefault="00DF0202" w:rsidP="00DF0202">
      <w:r>
        <w:tab/>
        <w:t>(3)</w:t>
      </w:r>
      <w:r>
        <w:tab/>
        <w:t>N.J.S.2C:11-5, vehicular homicide;</w:t>
      </w:r>
    </w:p>
    <w:p w:rsidR="00DF0202" w:rsidRDefault="00DF0202" w:rsidP="00DF0202">
      <w:r>
        <w:tab/>
        <w:t>(4)</w:t>
      </w:r>
      <w:r>
        <w:tab/>
        <w:t>subsection b. of N.J.S.2C:12-1, aggravated assault;</w:t>
      </w:r>
    </w:p>
    <w:p w:rsidR="00DF0202" w:rsidRDefault="00DF0202" w:rsidP="00DF0202">
      <w:r>
        <w:tab/>
        <w:t>(5)</w:t>
      </w:r>
      <w:r>
        <w:tab/>
        <w:t>subsection b. of section 1 of P.L.1996, c.14 (C.2C:12-11), disarming a law enforcement officer;</w:t>
      </w:r>
    </w:p>
    <w:p w:rsidR="00DF0202" w:rsidRDefault="00DF0202" w:rsidP="00DF0202">
      <w:r>
        <w:tab/>
        <w:t>(6)</w:t>
      </w:r>
      <w:r>
        <w:tab/>
        <w:t>N.J.S.2C:13-1, kidnapping;</w:t>
      </w:r>
    </w:p>
    <w:p w:rsidR="00DF0202" w:rsidRDefault="00DF0202" w:rsidP="00DF0202">
      <w:r>
        <w:tab/>
        <w:t>(7)</w:t>
      </w:r>
      <w:r>
        <w:tab/>
        <w:t xml:space="preserve">subsection a. of N.J.S.2C:14-2, aggravated sexual assault; </w:t>
      </w:r>
    </w:p>
    <w:p w:rsidR="00DF0202" w:rsidRDefault="00DF0202" w:rsidP="00DF0202">
      <w:r>
        <w:tab/>
        <w:t>(8)</w:t>
      </w:r>
      <w:r>
        <w:tab/>
        <w:t>subsection b. of N.J.S.2C:14-2 and paragraph (1) of subsection c. of N.J.S.2C:14-2, sexual assault;</w:t>
      </w:r>
    </w:p>
    <w:p w:rsidR="00DF0202" w:rsidRDefault="00DF0202" w:rsidP="00DF0202">
      <w:r>
        <w:tab/>
        <w:t>(9)</w:t>
      </w:r>
      <w:r>
        <w:tab/>
        <w:t>N.J.S.2C:15-1, robbery;</w:t>
      </w:r>
    </w:p>
    <w:p w:rsidR="00DF0202" w:rsidRDefault="00DF0202" w:rsidP="00DF0202">
      <w:r>
        <w:tab/>
        <w:t>(10)</w:t>
      </w:r>
      <w:r>
        <w:tab/>
        <w:t>section 1 of P.L.1993, c.221 (C.2C:15-2), carjacking;</w:t>
      </w:r>
    </w:p>
    <w:p w:rsidR="00DF0202" w:rsidRDefault="00DF0202" w:rsidP="00DF0202">
      <w:r>
        <w:lastRenderedPageBreak/>
        <w:tab/>
        <w:t>(11) paragraph (1) of subsection a. of N.J.S.2C:17-1, aggravated arson;</w:t>
      </w:r>
    </w:p>
    <w:p w:rsidR="00DF0202" w:rsidRDefault="00DF0202" w:rsidP="00DF0202">
      <w:r>
        <w:tab/>
        <w:t>(12) N.J.S.2C:18-2, burglary;</w:t>
      </w:r>
    </w:p>
    <w:p w:rsidR="00DF0202" w:rsidRDefault="00DF0202" w:rsidP="00DF0202">
      <w:r>
        <w:tab/>
        <w:t>(13) subsection a. of N.J.S.2C:20-5, extortion;</w:t>
      </w:r>
    </w:p>
    <w:p w:rsidR="00DF0202" w:rsidRDefault="00DF0202" w:rsidP="00DF0202">
      <w:r>
        <w:tab/>
        <w:t xml:space="preserve">(14) subsection b. of section 1 of P.L.1997, c.185 (C.2C:35-4.1), booby traps in manufacturing or distribution facilities; </w:t>
      </w:r>
    </w:p>
    <w:p w:rsidR="00DF0202" w:rsidRDefault="00DF0202" w:rsidP="00DF0202">
      <w:r>
        <w:tab/>
        <w:t>(15) N.J.S.2C:35-9, strict liability for drug induced deaths;</w:t>
      </w:r>
    </w:p>
    <w:p w:rsidR="00DF0202" w:rsidRDefault="00DF0202" w:rsidP="00DF0202">
      <w:r>
        <w:tab/>
        <w:t>(16) section 2 of P.L.2002, c.26 (C.2C:38-2), terrorism;</w:t>
      </w:r>
    </w:p>
    <w:p w:rsidR="00DF0202" w:rsidRDefault="00DF0202" w:rsidP="00DF0202">
      <w:r>
        <w:tab/>
        <w:t>(17)</w:t>
      </w:r>
      <w:r>
        <w:tab/>
        <w:t xml:space="preserve"> section 3 of P.L.2002, c.26 (C.2C:38-3), producing or possessing chemical weapons, biological agents or nuclear or radiological devices; </w:t>
      </w:r>
    </w:p>
    <w:p w:rsidR="00DF0202" w:rsidRDefault="00DF0202" w:rsidP="00DF0202">
      <w:r>
        <w:tab/>
        <w:t xml:space="preserve">(18) N.J.S.2C:41-2, racketeering, when it is a crime of the first degree: </w:t>
      </w:r>
    </w:p>
    <w:p w:rsidR="00DF0202" w:rsidRDefault="00DF0202" w:rsidP="00DF0202">
      <w:r>
        <w:tab/>
        <w:t xml:space="preserve">(19) subsection </w:t>
      </w:r>
      <w:proofErr w:type="spellStart"/>
      <w:r>
        <w:t>i</w:t>
      </w:r>
      <w:proofErr w:type="spellEnd"/>
      <w:r>
        <w:t xml:space="preserve">. of N.J.S.2C:39-9, firearms trafficking; </w:t>
      </w:r>
      <w:r w:rsidRPr="00BD17D4">
        <w:rPr>
          <w:rFonts w:ascii="Albertus Extra Bold" w:hAnsi="Albertus Extra Bold"/>
          <w:b/>
        </w:rPr>
        <w:t>[</w:t>
      </w:r>
      <w:r>
        <w:t>or</w:t>
      </w:r>
      <w:r w:rsidRPr="00BD17D4">
        <w:rPr>
          <w:rFonts w:ascii="Albertus Extra Bold" w:hAnsi="Albertus Extra Bold"/>
          <w:b/>
        </w:rPr>
        <w:t>]</w:t>
      </w:r>
    </w:p>
    <w:p w:rsidR="00DF0202" w:rsidRDefault="00DF0202" w:rsidP="00DF0202">
      <w:pPr>
        <w:rPr>
          <w:u w:val="single"/>
        </w:rPr>
      </w:pPr>
      <w:r>
        <w:tab/>
        <w:t>(20) paragraph (3) of subsection b. of N.J.S.2C:24-4, causing or permitting a child to engage in a prohibited sexual act, knowing that the act may be reproduced or reconstructed in any manner, or be part of an exhibition or performance</w:t>
      </w:r>
      <w:r>
        <w:rPr>
          <w:u w:val="single"/>
        </w:rPr>
        <w:t>; or</w:t>
      </w:r>
    </w:p>
    <w:p w:rsidR="00DF0202" w:rsidRPr="00BD17D4" w:rsidRDefault="00DF0202" w:rsidP="00DF0202">
      <w:r>
        <w:tab/>
      </w:r>
      <w:r>
        <w:rPr>
          <w:u w:val="single"/>
        </w:rPr>
        <w:t>(21) subsection c. of N.J.S.2C:12-3, threats of violence against prosecutors, law enforcement officers, or members of their families</w:t>
      </w:r>
      <w:r>
        <w:t>.</w:t>
      </w:r>
    </w:p>
    <w:p w:rsidR="00DF0202" w:rsidRDefault="00DF0202" w:rsidP="00DF0202">
      <w:r>
        <w:tab/>
        <w:t>e.</w:t>
      </w:r>
      <w:r>
        <w:tab/>
        <w:t>(Deleted by amendment, P.L.2001, c.129).</w:t>
      </w:r>
    </w:p>
    <w:p w:rsidR="00DF0202" w:rsidRDefault="00DF0202" w:rsidP="00DF0202">
      <w:r>
        <w:t>(</w:t>
      </w:r>
      <w:proofErr w:type="spellStart"/>
      <w:r>
        <w:t>cf</w:t>
      </w:r>
      <w:proofErr w:type="spellEnd"/>
      <w:r>
        <w:t>: P.L.2013, c.136, s.4)</w:t>
      </w:r>
    </w:p>
    <w:p w:rsidR="00DF0202" w:rsidRDefault="00DF0202" w:rsidP="00DF0202"/>
    <w:p w:rsidR="00DF0202" w:rsidRPr="00AA7880" w:rsidRDefault="00DF0202" w:rsidP="00DF0202">
      <w:r>
        <w:tab/>
        <w:t>3.</w:t>
      </w:r>
      <w:r>
        <w:tab/>
        <w:t>This act shall take effect immediately.</w:t>
      </w:r>
    </w:p>
    <w:p w:rsidR="00DF0202" w:rsidRDefault="00DF0202" w:rsidP="00DF0202"/>
    <w:p w:rsidR="00DF0202" w:rsidRPr="00CE7BD8" w:rsidRDefault="00DF0202" w:rsidP="00DF0202"/>
    <w:p w:rsidR="00DF0202" w:rsidRPr="00AA7880" w:rsidRDefault="00DF0202" w:rsidP="00DF0202">
      <w:pPr>
        <w:jc w:val="center"/>
      </w:pPr>
      <w:r w:rsidRPr="00D71D68">
        <w:t>STATEMENT</w:t>
      </w:r>
    </w:p>
    <w:p w:rsidR="00DF0202" w:rsidRDefault="00DF0202" w:rsidP="00DF0202"/>
    <w:p w:rsidR="00DF0202" w:rsidRDefault="00DF0202" w:rsidP="00DF0202">
      <w:r>
        <w:tab/>
        <w:t>This bill upgrades the crime of threatening to physically harm a prosecutor, law enforcement officer, or a member of their family to a crime of the second degree.</w:t>
      </w:r>
    </w:p>
    <w:p w:rsidR="00DF0202" w:rsidRDefault="00DF0202" w:rsidP="00DF0202">
      <w:r>
        <w:tab/>
        <w:t>Under the provisions of the bill, a person who threatens to kill or cause physical harm to a prosecutor, law enforcement officer, or a member of their family with the purpose of putting that prosecutor or law enforcement officer in imminent fear of the threatened victim being killed or physically harmed is guilty of a crime of the second degree.  A crime of the second degree is punishable by imprisonment for a term of five to ten years; a fine of up to $150,000, or both.</w:t>
      </w:r>
    </w:p>
    <w:p w:rsidR="00DF0202" w:rsidRPr="00E7752C" w:rsidRDefault="00DF0202" w:rsidP="00DF0202">
      <w:r>
        <w:tab/>
        <w:t>The bill also provides that anyone convicted of the crime of threatening to physically harm a prosecutor, law enforcement officer, or a member of their family is subject to sentencing under the “No Early Release Act” (s</w:t>
      </w:r>
      <w:r w:rsidR="002335E1">
        <w:t>ection 2 of P.L.1997, c.117; C.</w:t>
      </w:r>
      <w:r>
        <w:t>2C:43-7.2).  A person sentenced under the “No Early Release Act” is required to serve a minimum of 85% of his court imposed sentence before becoming eligible for parole.</w:t>
      </w:r>
    </w:p>
    <w:sectPr w:rsidR="00DF0202" w:rsidRPr="00E7752C" w:rsidSect="004127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B6D" w:rsidRDefault="005F4B6D">
      <w:r>
        <w:separator/>
      </w:r>
    </w:p>
  </w:endnote>
  <w:endnote w:type="continuationSeparator" w:id="0">
    <w:p w:rsidR="005F4B6D" w:rsidRDefault="005F4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2B4" w:rsidRPr="00921C91" w:rsidRDefault="008552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52B4" w:rsidRPr="00921C91" w:rsidRDefault="008552B4">
    <w:pPr>
      <w:pStyle w:val="Footer"/>
      <w:rPr>
        <w:szCs w:val="18"/>
      </w:rPr>
    </w:pPr>
  </w:p>
  <w:p w:rsidR="008552B4" w:rsidRPr="00921C91" w:rsidRDefault="008552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52B4" w:rsidRDefault="008552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B6D" w:rsidRDefault="005F4B6D">
      <w:r>
        <w:separator/>
      </w:r>
    </w:p>
  </w:footnote>
  <w:footnote w:type="continuationSeparator" w:id="0">
    <w:p w:rsidR="005F4B6D" w:rsidRDefault="005F4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40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2761" w:rsidRDefault="00412761" w:rsidP="00412761">
    <w:pPr>
      <w:pStyle w:val="bpuHeadSpon"/>
    </w:pPr>
    <w:r w:rsidRPr="00412761">
      <w:rPr>
        <w:rStyle w:val="bpuHeadSponChar"/>
      </w:rPr>
      <w:t>A3336</w:t>
    </w:r>
    <w:r>
      <w:t xml:space="preserve"> BRAMNICK</w:t>
    </w:r>
  </w:p>
  <w:p w:rsidR="00412761" w:rsidRDefault="00412761" w:rsidP="00412761">
    <w:pPr>
      <w:pStyle w:val="bpuHeadSpon"/>
    </w:pPr>
    <w:r>
      <w:fldChar w:fldCharType="begin"/>
    </w:r>
    <w:r>
      <w:instrText xml:space="preserve"> PAGE  \* MERGEFORMAT </w:instrText>
    </w:r>
    <w:r>
      <w:fldChar w:fldCharType="separate"/>
    </w:r>
    <w:r w:rsidR="002340F6">
      <w:rPr>
        <w:noProof/>
      </w:rPr>
      <w:t>4</w:t>
    </w:r>
    <w:r>
      <w:fldChar w:fldCharType="end"/>
    </w:r>
  </w:p>
  <w:p w:rsidR="00412761" w:rsidRDefault="00412761" w:rsidP="004127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2761" w:rsidRDefault="00412761" w:rsidP="00412761">
    <w:pPr>
      <w:pStyle w:val="bpuHeadSpon"/>
    </w:pPr>
    <w:r w:rsidRPr="00412761">
      <w:rPr>
        <w:rStyle w:val="bpuHeadSponChar"/>
      </w:rPr>
      <w:t>A3336</w:t>
    </w:r>
    <w:r>
      <w:t xml:space="preserve"> BRAMNICK</w:t>
    </w:r>
  </w:p>
  <w:p w:rsidR="00412761" w:rsidRDefault="00412761" w:rsidP="00412761">
    <w:pPr>
      <w:pStyle w:val="bpuHeadSpon"/>
    </w:pPr>
    <w:r>
      <w:fldChar w:fldCharType="begin"/>
    </w:r>
    <w:r>
      <w:instrText xml:space="preserve"> PAGE  \* MERGEFORMAT </w:instrText>
    </w:r>
    <w:r>
      <w:fldChar w:fldCharType="separate"/>
    </w:r>
    <w:r w:rsidR="002340F6">
      <w:rPr>
        <w:noProof/>
      </w:rPr>
      <w:t>2</w:t>
    </w:r>
    <w:r>
      <w:fldChar w:fldCharType="end"/>
    </w:r>
  </w:p>
  <w:p w:rsidR="00412761" w:rsidRDefault="00412761" w:rsidP="004127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B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021"/>
    <w:rsid w:val="001F7405"/>
    <w:rsid w:val="00205533"/>
    <w:rsid w:val="00212B8D"/>
    <w:rsid w:val="00222983"/>
    <w:rsid w:val="002335E1"/>
    <w:rsid w:val="002340F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627"/>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761"/>
    <w:rsid w:val="00416C4B"/>
    <w:rsid w:val="0041751E"/>
    <w:rsid w:val="004211E5"/>
    <w:rsid w:val="00422091"/>
    <w:rsid w:val="0043386C"/>
    <w:rsid w:val="0043508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B6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2B4"/>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1F6"/>
    <w:rsid w:val="00D9410B"/>
    <w:rsid w:val="00D9695B"/>
    <w:rsid w:val="00DA2417"/>
    <w:rsid w:val="00DA5585"/>
    <w:rsid w:val="00DB02AC"/>
    <w:rsid w:val="00DB6AA2"/>
    <w:rsid w:val="00DE10D1"/>
    <w:rsid w:val="00DE2514"/>
    <w:rsid w:val="00DE6851"/>
    <w:rsid w:val="00DF0202"/>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A7C025-922A-49DD-A18C-1843B80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2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1257</Words>
  <Characters>6573</Characters>
  <Application>Microsoft Office Word</Application>
  <DocSecurity>0</DocSecurity>
  <Lines>164</Lines>
  <Paragraphs>53</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NJ Office of Legislative Services</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A3336</dc:title>
  <dc:subject/>
  <dc:creator>Assemblyman  BRAMNICK</dc:creator>
  <cp:keywords>A3336|4|LP |301|0|301|F|0|</cp:keywords>
  <dc:description>INTRODUCED FEBRUARY 25, 2020</dc:description>
  <cp:lastModifiedBy>Siracusa, Nicole</cp:lastModifiedBy>
  <cp:revision>2</cp:revision>
  <cp:lastPrinted>2005-10-12T19:02:00Z</cp:lastPrinted>
  <dcterms:created xsi:type="dcterms:W3CDTF">2020-02-26T01:43:00Z</dcterms:created>
  <dcterms:modified xsi:type="dcterms:W3CDTF">2020-02-26T01:43:00Z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