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7B3C" w:rsidRDefault="009E7B3C" w:rsidP="009E7B3C">
      <w:pPr>
        <w:pStyle w:val="bpuBill"/>
      </w:pPr>
      <w:bookmarkStart w:id="0" w:name="bpuFrontPg"/>
      <w:bookmarkStart w:id="1" w:name="_GoBack"/>
      <w:bookmarkEnd w:id="0"/>
      <w:bookmarkEnd w:id="1"/>
      <w:r>
        <w:t xml:space="preserve">ASSEMBLY, No. 3357 </w:t>
      </w:r>
    </w:p>
    <w:p w:rsidR="009E7B3C" w:rsidRPr="009D38FF" w:rsidRDefault="009E7B3C" w:rsidP="009E7B3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9117" r:id="rId7"/>
        </w:object>
      </w:r>
    </w:p>
    <w:p w:rsidR="009E7B3C" w:rsidRDefault="009E7B3C" w:rsidP="009E7B3C">
      <w:pPr>
        <w:pStyle w:val="bpuState"/>
      </w:pPr>
      <w:r>
        <w:t>STATE OF NEW JERSEY</w:t>
      </w:r>
    </w:p>
    <w:p w:rsidR="009E7B3C" w:rsidRDefault="009E7B3C" w:rsidP="009E7B3C">
      <w:pPr>
        <w:pStyle w:val="bpuLegislature"/>
      </w:pPr>
      <w:r>
        <w:t>219th LEGISLATURE</w:t>
      </w:r>
    </w:p>
    <w:p w:rsidR="009E7B3C" w:rsidRDefault="009E7B3C" w:rsidP="009E7B3C">
      <w:pPr>
        <w:pStyle w:val="bpuWpGraphic"/>
      </w:pPr>
      <w:r>
        <w:object w:dxaOrig="8985" w:dyaOrig="255">
          <v:shape id="_x0000_i1026" type="#_x0000_t75" style="width:6in;height:12pt" o:ole="">
            <v:imagedata r:id="rId6" o:title=""/>
          </v:shape>
          <o:OLEObject Type="Embed" ProgID="WPWin6.1" ShapeID="_x0000_i1026" DrawAspect="Content" ObjectID="_1644169118" r:id="rId8"/>
        </w:object>
      </w:r>
      <w:r>
        <w:t xml:space="preserve">  </w:t>
      </w:r>
    </w:p>
    <w:p w:rsidR="009E7B3C" w:rsidRDefault="009E7B3C" w:rsidP="009E7B3C">
      <w:pPr>
        <w:pStyle w:val="bpuIntro"/>
      </w:pPr>
      <w:r>
        <w:t>INTRODUCED FEBRUARY 25, 2020</w:t>
      </w:r>
    </w:p>
    <w:p w:rsidR="009E7B3C" w:rsidRDefault="009E7B3C" w:rsidP="009E7B3C">
      <w:pPr>
        <w:pStyle w:val="bpuIntro"/>
      </w:pPr>
    </w:p>
    <w:p w:rsidR="009E7B3C" w:rsidRDefault="009E7B3C" w:rsidP="009E7B3C">
      <w:pPr>
        <w:pStyle w:val="bpuIntro"/>
        <w:sectPr w:rsidR="009E7B3C" w:rsidSect="009E7B3C">
          <w:headerReference w:type="even" r:id="rId9"/>
          <w:headerReference w:type="default" r:id="rId10"/>
          <w:pgSz w:w="12240" w:h="20160" w:code="5"/>
          <w:pgMar w:top="2160" w:right="1440" w:bottom="1440" w:left="1440" w:header="72" w:footer="720" w:gutter="0"/>
          <w:pgNumType w:start="1"/>
          <w:cols w:space="720"/>
          <w:docGrid w:linePitch="360"/>
        </w:sectPr>
      </w:pPr>
    </w:p>
    <w:p w:rsidR="009E7B3C" w:rsidRDefault="009E7B3C" w:rsidP="009E7B3C">
      <w:pPr>
        <w:pStyle w:val="bpuIntro"/>
      </w:pPr>
    </w:p>
    <w:p w:rsidR="009E7B3C" w:rsidRDefault="009E7B3C" w:rsidP="009E7B3C">
      <w:pPr>
        <w:pStyle w:val="bpuSponsor"/>
      </w:pPr>
      <w:r>
        <w:t>Sponsored by:</w:t>
      </w:r>
    </w:p>
    <w:p w:rsidR="009E7B3C" w:rsidRDefault="009E7B3C" w:rsidP="009E7B3C">
      <w:pPr>
        <w:pStyle w:val="bpuSponsor"/>
      </w:pPr>
      <w:r>
        <w:t>Assemblywoman  NANCY F. MUNOZ</w:t>
      </w:r>
    </w:p>
    <w:p w:rsidR="009E7B3C" w:rsidRDefault="009E7B3C" w:rsidP="009E7B3C">
      <w:pPr>
        <w:pStyle w:val="bpuSponsor"/>
      </w:pPr>
      <w:r>
        <w:t>District 21 (Morris, Somerset and Union)</w:t>
      </w:r>
    </w:p>
    <w:p w:rsidR="009E7B3C" w:rsidRDefault="009E7B3C" w:rsidP="009E7B3C">
      <w:pPr>
        <w:pStyle w:val="bpuSponsor"/>
      </w:pPr>
    </w:p>
    <w:p w:rsidR="009E7B3C" w:rsidRDefault="009E7B3C" w:rsidP="009E7B3C">
      <w:pPr>
        <w:pStyle w:val="bpuSponsor"/>
      </w:pPr>
    </w:p>
    <w:p w:rsidR="009E7B3C" w:rsidRDefault="009E7B3C" w:rsidP="009E7B3C">
      <w:pPr>
        <w:pStyle w:val="bpuSponsor"/>
      </w:pPr>
    </w:p>
    <w:p w:rsidR="009E7B3C" w:rsidRDefault="009E7B3C" w:rsidP="009E7B3C">
      <w:pPr>
        <w:pStyle w:val="bpuSponsor"/>
      </w:pPr>
    </w:p>
    <w:p w:rsidR="009E7B3C" w:rsidRDefault="009E7B3C" w:rsidP="009E7B3C">
      <w:pPr>
        <w:pStyle w:val="bpuSponsor"/>
      </w:pPr>
      <w:r>
        <w:t>SYNOPSIS</w:t>
      </w:r>
    </w:p>
    <w:p w:rsidR="009E7B3C" w:rsidRDefault="009E7B3C" w:rsidP="009E7B3C">
      <w:pPr>
        <w:pStyle w:val="bpuNormText"/>
      </w:pPr>
      <w:r>
        <w:tab/>
        <w:t xml:space="preserve">Requires person eligible for health care benefits from more than one public entity to choose coverage from only one. </w:t>
      </w:r>
    </w:p>
    <w:p w:rsidR="009E7B3C" w:rsidRDefault="009E7B3C" w:rsidP="009E7B3C">
      <w:pPr>
        <w:pStyle w:val="bpuNormText"/>
      </w:pPr>
    </w:p>
    <w:p w:rsidR="009E7B3C" w:rsidRDefault="009E7B3C" w:rsidP="009E7B3C">
      <w:pPr>
        <w:pStyle w:val="bpuSponsor"/>
      </w:pPr>
      <w:r>
        <w:t xml:space="preserve">CURRENT VERSION OF TEXT </w:t>
      </w:r>
    </w:p>
    <w:p w:rsidR="009E7B3C" w:rsidRDefault="009E7B3C" w:rsidP="009E7B3C">
      <w:pPr>
        <w:pStyle w:val="bpuNormText"/>
      </w:pPr>
      <w:r>
        <w:tab/>
        <w:t>As introduced.</w:t>
      </w:r>
    </w:p>
    <w:p w:rsidR="009E7B3C" w:rsidRDefault="009E7B3C" w:rsidP="009E7B3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E7B3C" w:rsidRDefault="009E7B3C" w:rsidP="008916EC">
      <w:pPr>
        <w:pStyle w:val="FronterPage"/>
        <w:tabs>
          <w:tab w:val="clear" w:pos="720"/>
          <w:tab w:val="clear" w:pos="1440"/>
          <w:tab w:val="clear" w:pos="2160"/>
          <w:tab w:val="clear" w:pos="2880"/>
          <w:tab w:val="clear" w:pos="3600"/>
          <w:tab w:val="clear" w:pos="4320"/>
          <w:tab w:val="clear" w:pos="5040"/>
        </w:tabs>
        <w:sectPr w:rsidR="009E7B3C" w:rsidSect="009E7B3C">
          <w:type w:val="continuous"/>
          <w:pgSz w:w="12240" w:h="20160" w:code="5"/>
          <w:pgMar w:top="1440" w:right="2275" w:bottom="1440" w:left="2275" w:header="72" w:footer="720" w:gutter="0"/>
          <w:pgNumType w:start="1"/>
          <w:cols w:space="720"/>
          <w:docGrid w:linePitch="360"/>
        </w:sectPr>
      </w:pPr>
    </w:p>
    <w:p w:rsidR="00387B81" w:rsidRPr="00677316" w:rsidRDefault="00387B81" w:rsidP="00387B81">
      <w:pPr>
        <w:pStyle w:val="HangingAnAct"/>
        <w:rPr>
          <w:rStyle w:val="HangingAnActChar"/>
        </w:rPr>
      </w:pPr>
      <w:r w:rsidRPr="00387B81">
        <w:rPr>
          <w:rStyle w:val="BillHead"/>
        </w:rPr>
        <w:lastRenderedPageBreak/>
        <w:t>An Act</w:t>
      </w:r>
      <w:r w:rsidRPr="006B7FA7">
        <w:rPr>
          <w:rStyle w:val="HangingAnActChar"/>
        </w:rPr>
        <w:t xml:space="preserve"> </w:t>
      </w:r>
      <w:r>
        <w:rPr>
          <w:rStyle w:val="HangingAnActChar"/>
        </w:rPr>
        <w:t xml:space="preserve">concerning the receipt of health care benefits from multiple public entities and supplementing </w:t>
      </w:r>
      <w:r>
        <w:t>P.L.1979, c.391 (C.18A:16-12 et seq.), Title 40A of the New Jersey Statutes, and P.L.1961, c.49 (C.52:14-17.25 et seq.).</w:t>
      </w:r>
      <w:r>
        <w:rPr>
          <w:rStyle w:val="HangingAnActChar"/>
        </w:rPr>
        <w:t xml:space="preserve"> </w:t>
      </w:r>
    </w:p>
    <w:p w:rsidR="00387B81" w:rsidRPr="00D71D68" w:rsidRDefault="00387B81" w:rsidP="00387B81"/>
    <w:p w:rsidR="00387B81" w:rsidRPr="00AA7880" w:rsidRDefault="00387B81" w:rsidP="00387B81">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387B81" w:rsidRPr="00D71D68" w:rsidRDefault="00387B81" w:rsidP="00387B81"/>
    <w:p w:rsidR="00387B81" w:rsidRDefault="00387B81" w:rsidP="00387B81">
      <w:r>
        <w:tab/>
        <w:t>1.</w:t>
      </w:r>
      <w:r>
        <w:tab/>
        <w:t xml:space="preserve">Notwithstanding the provisions of any other law to the contrary, a person holding an appointment, elective office, or employment with a board of education who is eligible for health care benefits from more than one public entity because of other public appointment, office, or employment, shall choose to receive health care benefits from only one public entity, and shall not accept any amount of money in consideration for filing a waiver of health care benefits. </w:t>
      </w:r>
    </w:p>
    <w:p w:rsidR="00387B81" w:rsidRDefault="00387B81" w:rsidP="00387B81"/>
    <w:p w:rsidR="00387B81" w:rsidRDefault="00387B81" w:rsidP="00387B81">
      <w:r>
        <w:tab/>
        <w:t>2.</w:t>
      </w:r>
      <w:r>
        <w:tab/>
        <w:t>Notwithstanding the provisions of any other law to the contrary, a person holding an appointment, elective office, or employment with a political subdivision of the State or an instrumentality thereof who is eligible for health care benefits from more than one public entity because of other public appointment, office, or employment, shall choose to receive health care benefits from only one public entity, and shall not accept any amount of money in consideration for filing a waiver of health care benefits.</w:t>
      </w:r>
    </w:p>
    <w:p w:rsidR="00387B81" w:rsidRDefault="00387B81" w:rsidP="00387B81"/>
    <w:p w:rsidR="00387B81" w:rsidRDefault="00387B81" w:rsidP="00387B81">
      <w:r>
        <w:tab/>
        <w:t>3.</w:t>
      </w:r>
      <w:r>
        <w:tab/>
        <w:t>Notwithstanding the provisions of any other law to the contrary, a person holding an appointment, elective office, or employment with the State or an employer other than the State who is eligible for health care benefits from more than one public entity because of other public appointment, office, or employment, shall choose to receive health care benefits from only one public entity, and shall not accept any amount of money in consideration for filing a waiver of health care benefits.</w:t>
      </w:r>
    </w:p>
    <w:p w:rsidR="00387B81" w:rsidRDefault="00387B81" w:rsidP="00387B81"/>
    <w:p w:rsidR="00387B81" w:rsidRDefault="00387B81" w:rsidP="00387B81">
      <w:r>
        <w:tab/>
        <w:t>4.</w:t>
      </w:r>
      <w:r>
        <w:tab/>
        <w:t>This act shall take effect on December 31 next following enactment.</w:t>
      </w:r>
    </w:p>
    <w:p w:rsidR="00387B81" w:rsidRDefault="00387B81" w:rsidP="00387B81"/>
    <w:p w:rsidR="00387B81" w:rsidRPr="00CE7BD8" w:rsidRDefault="00387B81" w:rsidP="00387B81"/>
    <w:p w:rsidR="00387B81" w:rsidRPr="00AA7880" w:rsidRDefault="00387B81" w:rsidP="00387B81">
      <w:pPr>
        <w:jc w:val="center"/>
      </w:pPr>
      <w:r w:rsidRPr="00D71D68">
        <w:t>STATEMENT</w:t>
      </w:r>
    </w:p>
    <w:p w:rsidR="00387B81" w:rsidRDefault="00387B81" w:rsidP="00387B81"/>
    <w:p w:rsidR="00387B81" w:rsidRDefault="00387B81">
      <w:r>
        <w:tab/>
        <w:t>This bill requires that any person holding an appointment, elective office, or employment with the State or any other public employer who is eligible for health care benefits from more than one public entity, because of another public appointment, office, or employment, choose to receive health care benefits from one public entity only.  In addition, the person may not accept any amount of money in consideration for filing a waiver of health care benefits.</w:t>
      </w:r>
    </w:p>
    <w:sectPr w:rsidR="00387B81" w:rsidSect="009E7B3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6D4E" w:rsidRDefault="00296D4E">
      <w:r>
        <w:separator/>
      </w:r>
    </w:p>
  </w:endnote>
  <w:endnote w:type="continuationSeparator" w:id="0">
    <w:p w:rsidR="00296D4E" w:rsidRDefault="00296D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6D4E" w:rsidRDefault="00296D4E">
      <w:r>
        <w:separator/>
      </w:r>
    </w:p>
  </w:footnote>
  <w:footnote w:type="continuationSeparator" w:id="0">
    <w:p w:rsidR="00296D4E" w:rsidRDefault="00296D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E6FD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E7B3C" w:rsidRDefault="009E7B3C" w:rsidP="009E7B3C">
    <w:pPr>
      <w:pStyle w:val="bpuHeadSpon"/>
    </w:pPr>
    <w:r w:rsidRPr="009E7B3C">
      <w:rPr>
        <w:rStyle w:val="bpuHeadSponChar"/>
      </w:rPr>
      <w:t>A3357</w:t>
    </w:r>
    <w:r>
      <w:t xml:space="preserve"> N.MUNOZ</w:t>
    </w:r>
  </w:p>
  <w:p w:rsidR="009E7B3C" w:rsidRDefault="009E7B3C" w:rsidP="009E7B3C">
    <w:pPr>
      <w:pStyle w:val="bpuHeadSpon"/>
    </w:pPr>
    <w:r>
      <w:fldChar w:fldCharType="begin"/>
    </w:r>
    <w:r>
      <w:instrText xml:space="preserve"> PAGE  \* MERGEFORMAT </w:instrText>
    </w:r>
    <w:r>
      <w:fldChar w:fldCharType="separate"/>
    </w:r>
    <w:r w:rsidR="007B1C82">
      <w:rPr>
        <w:noProof/>
      </w:rPr>
      <w:t>3</w:t>
    </w:r>
    <w:r>
      <w:fldChar w:fldCharType="end"/>
    </w:r>
  </w:p>
  <w:p w:rsidR="009E7B3C" w:rsidRDefault="009E7B3C" w:rsidP="009E7B3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E7B3C" w:rsidRDefault="009E7B3C" w:rsidP="009E7B3C">
    <w:pPr>
      <w:pStyle w:val="bpuHeadSpon"/>
    </w:pPr>
    <w:r w:rsidRPr="009E7B3C">
      <w:rPr>
        <w:rStyle w:val="bpuHeadSponChar"/>
      </w:rPr>
      <w:t>A3357</w:t>
    </w:r>
    <w:r>
      <w:t xml:space="preserve"> N.MUNOZ</w:t>
    </w:r>
  </w:p>
  <w:p w:rsidR="009E7B3C" w:rsidRDefault="009E7B3C" w:rsidP="009E7B3C">
    <w:pPr>
      <w:pStyle w:val="bpuHeadSpon"/>
    </w:pPr>
    <w:r>
      <w:fldChar w:fldCharType="begin"/>
    </w:r>
    <w:r>
      <w:instrText xml:space="preserve"> PAGE  \* MERGEFORMAT </w:instrText>
    </w:r>
    <w:r>
      <w:fldChar w:fldCharType="separate"/>
    </w:r>
    <w:r w:rsidR="00BD330E">
      <w:rPr>
        <w:noProof/>
      </w:rPr>
      <w:t>2</w:t>
    </w:r>
    <w:r>
      <w:fldChar w:fldCharType="end"/>
    </w:r>
  </w:p>
  <w:p w:rsidR="009E7B3C" w:rsidRDefault="009E7B3C" w:rsidP="009E7B3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6D4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1B7D"/>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6D4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7B81"/>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77C3F"/>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1C82"/>
    <w:rsid w:val="007C0E14"/>
    <w:rsid w:val="007C7DE4"/>
    <w:rsid w:val="007D40CB"/>
    <w:rsid w:val="007D5796"/>
    <w:rsid w:val="007D59C0"/>
    <w:rsid w:val="007D7D9C"/>
    <w:rsid w:val="007F485D"/>
    <w:rsid w:val="007F6050"/>
    <w:rsid w:val="0080588A"/>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7B3C"/>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330E"/>
    <w:rsid w:val="00BE24D6"/>
    <w:rsid w:val="00BE7EFA"/>
    <w:rsid w:val="00BF06AD"/>
    <w:rsid w:val="00BF2C67"/>
    <w:rsid w:val="00C04F4D"/>
    <w:rsid w:val="00C12E48"/>
    <w:rsid w:val="00C13D14"/>
    <w:rsid w:val="00C15F53"/>
    <w:rsid w:val="00C23F09"/>
    <w:rsid w:val="00C25356"/>
    <w:rsid w:val="00C328D0"/>
    <w:rsid w:val="00C373C5"/>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1D97"/>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E568FE80-BE57-45B0-9D22-1B979CF46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E7B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2</Pages>
  <Words>425</Words>
  <Characters>2229</Characters>
  <Application>Microsoft Office Word</Application>
  <DocSecurity>0</DocSecurity>
  <Lines>72</Lines>
  <Paragraphs>19</Paragraphs>
  <ScaleCrop>false</ScaleCrop>
  <HeadingPairs>
    <vt:vector size="2" baseType="variant">
      <vt:variant>
        <vt:lpstr>Title</vt:lpstr>
      </vt:variant>
      <vt:variant>
        <vt:i4>1</vt:i4>
      </vt:variant>
    </vt:vector>
  </HeadingPairs>
  <TitlesOfParts>
    <vt:vector size="1" baseType="lpstr">
      <vt:lpstr>A3357</vt:lpstr>
    </vt:vector>
  </TitlesOfParts>
  <Manager>R230</Manager>
  <Company>NJ Office of Legislative Services</Company>
  <LinksUpToDate>false</LinksUpToDate>
  <CharactersWithSpaces>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A3357</dc:title>
  <dc:subject/>
  <dc:creator>Assemblywoman  MUNOZ</dc:creator>
  <cp:keywords>A3357|2|SG |240|0|240|F|0|</cp:keywords>
  <dc:description>INTRODUCED FEBRUARY 25, 2020</dc:description>
  <cp:lastModifiedBy>Bektas, Brenda</cp:lastModifiedBy>
  <cp:revision>2</cp:revision>
  <cp:lastPrinted>2005-10-12T19:02:00Z</cp:lastPrinted>
  <dcterms:created xsi:type="dcterms:W3CDTF">2020-02-26T01:51:00Z</dcterms:created>
  <dcterms:modified xsi:type="dcterms:W3CDTF">2020-02-26T01:51:00Z</dcterms:modified>
  <cp:category>§1 – C.18A:16-14.1; §2 – C.40A:10-18.1; §3 – C.52:14-17.31b_x000d_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