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D63" w:rsidRDefault="000B4D63" w:rsidP="000B4D63">
      <w:pPr>
        <w:pStyle w:val="bpuBill"/>
      </w:pPr>
      <w:bookmarkStart w:id="0" w:name="bpuFrontPg"/>
      <w:bookmarkStart w:id="1" w:name="_GoBack"/>
      <w:bookmarkEnd w:id="0"/>
      <w:bookmarkEnd w:id="1"/>
      <w:r>
        <w:t xml:space="preserve">ASSEMBLY, No. 3426 </w:t>
      </w:r>
    </w:p>
    <w:p w:rsidR="000B4D63" w:rsidRPr="009D38FF" w:rsidRDefault="000B4D63" w:rsidP="000B4D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207" r:id="rId7"/>
        </w:object>
      </w:r>
    </w:p>
    <w:p w:rsidR="000B4D63" w:rsidRDefault="000B4D63" w:rsidP="000B4D63">
      <w:pPr>
        <w:pStyle w:val="bpuState"/>
      </w:pPr>
      <w:r>
        <w:t>STATE OF NEW JERSEY</w:t>
      </w:r>
    </w:p>
    <w:p w:rsidR="000B4D63" w:rsidRDefault="000B4D63" w:rsidP="000B4D63">
      <w:pPr>
        <w:pStyle w:val="bpuLegislature"/>
      </w:pPr>
      <w:r>
        <w:t>219th LEGISLATURE</w:t>
      </w:r>
    </w:p>
    <w:p w:rsidR="000B4D63" w:rsidRDefault="000B4D63" w:rsidP="000B4D63">
      <w:pPr>
        <w:pStyle w:val="bpuWpGraphic"/>
      </w:pPr>
      <w:r>
        <w:object w:dxaOrig="8985" w:dyaOrig="255">
          <v:shape id="_x0000_i1026" type="#_x0000_t75" style="width:6in;height:12pt" o:ole="">
            <v:imagedata r:id="rId6" o:title=""/>
          </v:shape>
          <o:OLEObject Type="Embed" ProgID="WPWin6.1" ShapeID="_x0000_i1026" DrawAspect="Content" ObjectID="_1644171208" r:id="rId8"/>
        </w:object>
      </w:r>
      <w:r>
        <w:t xml:space="preserve">  </w:t>
      </w:r>
    </w:p>
    <w:p w:rsidR="000B4D63" w:rsidRDefault="000B4D63" w:rsidP="000B4D63">
      <w:pPr>
        <w:pStyle w:val="bpuIntro"/>
      </w:pPr>
      <w:r>
        <w:t>INTRODUCED FEBRUARY 25, 2020</w:t>
      </w:r>
    </w:p>
    <w:p w:rsidR="000B4D63" w:rsidRDefault="000B4D63" w:rsidP="000B4D63">
      <w:pPr>
        <w:pStyle w:val="bpuIntro"/>
      </w:pPr>
    </w:p>
    <w:p w:rsidR="000B4D63" w:rsidRDefault="000B4D63" w:rsidP="000B4D63">
      <w:pPr>
        <w:pStyle w:val="bpuIntro"/>
        <w:sectPr w:rsidR="000B4D63" w:rsidSect="000B4D63">
          <w:headerReference w:type="even" r:id="rId9"/>
          <w:headerReference w:type="default" r:id="rId10"/>
          <w:pgSz w:w="12240" w:h="20160" w:code="5"/>
          <w:pgMar w:top="2160" w:right="1440" w:bottom="1440" w:left="1440" w:header="72" w:footer="720" w:gutter="0"/>
          <w:pgNumType w:start="1"/>
          <w:cols w:space="720"/>
          <w:docGrid w:linePitch="360"/>
        </w:sectPr>
      </w:pPr>
    </w:p>
    <w:p w:rsidR="000B4D63" w:rsidRDefault="000B4D63" w:rsidP="000B4D63">
      <w:pPr>
        <w:pStyle w:val="bpuIntro"/>
      </w:pPr>
    </w:p>
    <w:p w:rsidR="000B4D63" w:rsidRDefault="000B4D63" w:rsidP="000B4D63">
      <w:pPr>
        <w:pStyle w:val="bpuSponsor"/>
      </w:pPr>
      <w:r>
        <w:t>Sponsored by:</w:t>
      </w:r>
    </w:p>
    <w:p w:rsidR="000B4D63" w:rsidRDefault="000B4D63" w:rsidP="000B4D63">
      <w:pPr>
        <w:pStyle w:val="bpuSponsor"/>
      </w:pPr>
      <w:r>
        <w:t>Assemblyman  JAY WEBBER</w:t>
      </w:r>
    </w:p>
    <w:p w:rsidR="000B4D63" w:rsidRDefault="000B4D63" w:rsidP="000B4D63">
      <w:pPr>
        <w:pStyle w:val="bpuSponsor"/>
      </w:pPr>
      <w:r>
        <w:t>District 26 (Essex, Morris and Passaic)</w:t>
      </w:r>
    </w:p>
    <w:p w:rsidR="000B4D63" w:rsidRDefault="000B4D63" w:rsidP="000B4D63">
      <w:pPr>
        <w:pStyle w:val="bpuSponsor"/>
      </w:pPr>
    </w:p>
    <w:p w:rsidR="000B4D63" w:rsidRDefault="00D728A4" w:rsidP="00D728A4">
      <w:pPr>
        <w:pStyle w:val="bpuSponsor"/>
      </w:pPr>
      <w:r>
        <w:t>Co-Sponsored by:</w:t>
      </w:r>
    </w:p>
    <w:p w:rsidR="00D728A4" w:rsidRPr="00D728A4" w:rsidRDefault="00D728A4" w:rsidP="00D728A4">
      <w:pPr>
        <w:pStyle w:val="bpuSponsor"/>
      </w:pPr>
      <w:r w:rsidRPr="00D728A4">
        <w:t xml:space="preserve">Assemblymen </w:t>
      </w:r>
      <w:proofErr w:type="spellStart"/>
      <w:r w:rsidRPr="00D728A4">
        <w:t>Wirths</w:t>
      </w:r>
      <w:proofErr w:type="spellEnd"/>
      <w:r w:rsidRPr="00D728A4">
        <w:t xml:space="preserve"> and Space</w:t>
      </w:r>
    </w:p>
    <w:p w:rsidR="000B4D63" w:rsidRDefault="000B4D63" w:rsidP="000B4D63">
      <w:pPr>
        <w:pStyle w:val="bpuSponsor"/>
      </w:pPr>
    </w:p>
    <w:p w:rsidR="000B4D63" w:rsidRDefault="000B4D63" w:rsidP="000B4D63">
      <w:pPr>
        <w:pStyle w:val="bpuSponsor"/>
      </w:pPr>
    </w:p>
    <w:p w:rsidR="00D728A4" w:rsidRDefault="00D728A4" w:rsidP="00D728A4"/>
    <w:p w:rsidR="00D728A4" w:rsidRPr="00D728A4" w:rsidRDefault="00D728A4" w:rsidP="00D728A4"/>
    <w:p w:rsidR="000B4D63" w:rsidRDefault="000B4D63" w:rsidP="000B4D63">
      <w:pPr>
        <w:pStyle w:val="bpuSponsor"/>
      </w:pPr>
      <w:r>
        <w:t>SYNOPSIS</w:t>
      </w:r>
    </w:p>
    <w:p w:rsidR="000B4D63" w:rsidRDefault="000B4D63" w:rsidP="000B4D63">
      <w:pPr>
        <w:pStyle w:val="bpuNormText"/>
      </w:pPr>
      <w:r>
        <w:tab/>
        <w:t xml:space="preserve">Caps noneconomic damages in medical malpractice actions at $250,000. </w:t>
      </w:r>
    </w:p>
    <w:p w:rsidR="000B4D63" w:rsidRDefault="000B4D63" w:rsidP="000B4D63">
      <w:pPr>
        <w:pStyle w:val="bpuNormText"/>
      </w:pPr>
    </w:p>
    <w:p w:rsidR="000B4D63" w:rsidRDefault="000B4D63" w:rsidP="000B4D63">
      <w:pPr>
        <w:pStyle w:val="bpuSponsor"/>
      </w:pPr>
      <w:r>
        <w:t xml:space="preserve">CURRENT VERSION OF TEXT </w:t>
      </w:r>
    </w:p>
    <w:p w:rsidR="000B4D63" w:rsidRDefault="000B4D63" w:rsidP="000B4D63">
      <w:pPr>
        <w:pStyle w:val="bpuNormText"/>
      </w:pPr>
      <w:r>
        <w:tab/>
        <w:t>As introduced.</w:t>
      </w:r>
    </w:p>
    <w:p w:rsidR="000B4D63" w:rsidRDefault="000B4D63" w:rsidP="000B4D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4D63" w:rsidRDefault="000B4D63" w:rsidP="008916EC">
      <w:pPr>
        <w:pStyle w:val="FronterPage"/>
        <w:tabs>
          <w:tab w:val="clear" w:pos="720"/>
          <w:tab w:val="clear" w:pos="1440"/>
          <w:tab w:val="clear" w:pos="2160"/>
          <w:tab w:val="clear" w:pos="2880"/>
          <w:tab w:val="clear" w:pos="3600"/>
          <w:tab w:val="clear" w:pos="4320"/>
          <w:tab w:val="clear" w:pos="5040"/>
        </w:tabs>
        <w:sectPr w:rsidR="000B4D63" w:rsidSect="000B4D63">
          <w:type w:val="continuous"/>
          <w:pgSz w:w="12240" w:h="20160" w:code="5"/>
          <w:pgMar w:top="1440" w:right="2275" w:bottom="1440" w:left="2275" w:header="72" w:footer="720" w:gutter="0"/>
          <w:pgNumType w:start="1"/>
          <w:cols w:space="720"/>
          <w:docGrid w:linePitch="360"/>
        </w:sectPr>
      </w:pPr>
    </w:p>
    <w:p w:rsidR="001B5734" w:rsidRPr="00677316" w:rsidRDefault="001B5734" w:rsidP="001B5734">
      <w:pPr>
        <w:pStyle w:val="HangingAnAct"/>
        <w:rPr>
          <w:rStyle w:val="HangingAnActChar"/>
        </w:rPr>
      </w:pPr>
      <w:r w:rsidRPr="001B5734">
        <w:rPr>
          <w:rStyle w:val="BillHead"/>
        </w:rPr>
        <w:lastRenderedPageBreak/>
        <w:t>An Act</w:t>
      </w:r>
      <w:r w:rsidRPr="006B7FA7">
        <w:rPr>
          <w:rStyle w:val="HangingAnActChar"/>
        </w:rPr>
        <w:t xml:space="preserve"> </w:t>
      </w:r>
      <w:r w:rsidRPr="0075764A">
        <w:t>concerning medical malpractice liability and supplementing Title 2A of the New Jersey Statutes.</w:t>
      </w:r>
    </w:p>
    <w:p w:rsidR="001B5734" w:rsidRPr="00D71D68" w:rsidRDefault="001B5734" w:rsidP="001B5734"/>
    <w:p w:rsidR="001B5734" w:rsidRPr="00AA7880" w:rsidRDefault="001B5734" w:rsidP="001B57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B5734" w:rsidRPr="00D71D68" w:rsidRDefault="001B5734" w:rsidP="001B5734"/>
    <w:p w:rsidR="001B5734" w:rsidRDefault="00D728A4" w:rsidP="00D728A4">
      <w:pPr>
        <w:widowControl w:val="0"/>
        <w:tabs>
          <w:tab w:val="clear" w:pos="1440"/>
          <w:tab w:val="left" w:pos="-1440"/>
          <w:tab w:val="left" w:pos="-720"/>
          <w:tab w:val="left" w:pos="0"/>
          <w:tab w:val="left" w:pos="1080"/>
        </w:tabs>
        <w:spacing w:line="287" w:lineRule="auto"/>
      </w:pPr>
      <w:r>
        <w:tab/>
        <w:t>1.</w:t>
      </w:r>
      <w:r>
        <w:tab/>
        <w:t>a.</w:t>
      </w:r>
      <w:r>
        <w:tab/>
      </w:r>
      <w:r w:rsidR="001B5734">
        <w:t>In any action for injury against a health care provider based on professional negligence, the injured plaintiff shall not be entitled to recover noneconomic damages exceeding $250,000 to compensate for pain, suffering, inconvenience, physical impairment, disfigurement and other nonpecuniary damage.</w:t>
      </w:r>
    </w:p>
    <w:p w:rsidR="001B5734" w:rsidRDefault="001B5734" w:rsidP="001B5734">
      <w:pPr>
        <w:widowControl w:val="0"/>
        <w:tabs>
          <w:tab w:val="left" w:pos="-1440"/>
          <w:tab w:val="left" w:pos="-720"/>
          <w:tab w:val="left" w:pos="0"/>
        </w:tabs>
        <w:spacing w:line="287" w:lineRule="auto"/>
      </w:pPr>
      <w:r>
        <w:tab/>
        <w:t>b.</w:t>
      </w:r>
      <w:r>
        <w:tab/>
        <w:t>As used in this section:</w:t>
      </w:r>
    </w:p>
    <w:p w:rsidR="001B5734" w:rsidRDefault="001B5734" w:rsidP="001B5734">
      <w:pPr>
        <w:widowControl w:val="0"/>
        <w:tabs>
          <w:tab w:val="left" w:pos="-1440"/>
          <w:tab w:val="left" w:pos="-720"/>
          <w:tab w:val="left" w:pos="0"/>
        </w:tabs>
        <w:spacing w:line="287" w:lineRule="auto"/>
      </w:pPr>
      <w:r>
        <w:tab/>
        <w:t>"Health care provider" means any person licensed in this State to practice medicine and surgery, chiropractic, podiatry, dentistry, optometry, psychology, pharmacy, nursing, physical therapy or as a bioanalytical laboratory director, or a hospital or other health care facility.</w:t>
      </w:r>
    </w:p>
    <w:p w:rsidR="001B5734" w:rsidRPr="00AA7880" w:rsidRDefault="001B5734" w:rsidP="001B5734">
      <w:r>
        <w:tab/>
        <w:t>"Professional negligence" means a negligent act or omission to act by a health care provider in the rendering of professional services, which act or omission is the proximate cause of a personal injury or wrongful death, provided that the services are within the scope of services for which the health care provider is licensed and which are not within any restriction imposed by the licensing board or licensed hospital.</w:t>
      </w:r>
    </w:p>
    <w:p w:rsidR="001B5734" w:rsidRDefault="001B5734" w:rsidP="001B5734"/>
    <w:p w:rsidR="001B5734" w:rsidRDefault="001B5734" w:rsidP="001B5734">
      <w:r>
        <w:tab/>
        <w:t>2.</w:t>
      </w:r>
      <w:r>
        <w:tab/>
        <w:t>This act shall take effect immediately, and shall apply to all actions accruing on or after the effective date of this act.</w:t>
      </w:r>
    </w:p>
    <w:p w:rsidR="001B5734" w:rsidRDefault="001B5734" w:rsidP="001B5734"/>
    <w:p w:rsidR="001B5734" w:rsidRPr="00CE7BD8" w:rsidRDefault="001B5734" w:rsidP="001B5734"/>
    <w:p w:rsidR="001B5734" w:rsidRPr="00AA7880" w:rsidRDefault="001B5734" w:rsidP="001B5734">
      <w:pPr>
        <w:jc w:val="center"/>
      </w:pPr>
      <w:r w:rsidRPr="00D71D68">
        <w:t>STATEMENT</w:t>
      </w:r>
    </w:p>
    <w:p w:rsidR="001B5734" w:rsidRDefault="001B5734" w:rsidP="001B5734"/>
    <w:p w:rsidR="001B5734" w:rsidRDefault="001B5734" w:rsidP="00D728A4">
      <w:r>
        <w:tab/>
        <w:t xml:space="preserve">This bill limits the liability of health care providers to an injured plaintiff for pain and suffering, also known as noneconomic damages, to $250,000.  </w:t>
      </w:r>
    </w:p>
    <w:sectPr w:rsidR="001B5734" w:rsidSect="000B4D6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7D5" w:rsidRDefault="001C17D5">
      <w:r>
        <w:separator/>
      </w:r>
    </w:p>
  </w:endnote>
  <w:endnote w:type="continuationSeparator" w:id="0">
    <w:p w:rsidR="001C17D5" w:rsidRDefault="001C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7D5" w:rsidRDefault="001C17D5">
      <w:r>
        <w:separator/>
      </w:r>
    </w:p>
  </w:footnote>
  <w:footnote w:type="continuationSeparator" w:id="0">
    <w:p w:rsidR="001C17D5" w:rsidRDefault="001C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1D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D63" w:rsidRDefault="000B4D63" w:rsidP="000B4D63">
    <w:pPr>
      <w:pStyle w:val="bpuHeadSpon"/>
    </w:pPr>
    <w:r w:rsidRPr="000B4D63">
      <w:rPr>
        <w:rStyle w:val="bpuHeadSponChar"/>
      </w:rPr>
      <w:t>A3426</w:t>
    </w:r>
    <w:r>
      <w:t xml:space="preserve"> WEBBER</w:t>
    </w:r>
  </w:p>
  <w:p w:rsidR="000B4D63" w:rsidRDefault="000B4D63" w:rsidP="000B4D63">
    <w:pPr>
      <w:pStyle w:val="bpuHeadSpon"/>
    </w:pPr>
    <w:r>
      <w:fldChar w:fldCharType="begin"/>
    </w:r>
    <w:r>
      <w:instrText xml:space="preserve"> PAGE  \* MERGEFORMAT </w:instrText>
    </w:r>
    <w:r>
      <w:fldChar w:fldCharType="separate"/>
    </w:r>
    <w:r w:rsidR="00D728A4">
      <w:rPr>
        <w:noProof/>
      </w:rPr>
      <w:t>3</w:t>
    </w:r>
    <w:r>
      <w:fldChar w:fldCharType="end"/>
    </w:r>
  </w:p>
  <w:p w:rsidR="000B4D63" w:rsidRDefault="000B4D63" w:rsidP="000B4D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D63" w:rsidRDefault="000B4D63" w:rsidP="000B4D63">
    <w:pPr>
      <w:pStyle w:val="bpuHeadSpon"/>
    </w:pPr>
    <w:r w:rsidRPr="000B4D63">
      <w:rPr>
        <w:rStyle w:val="bpuHeadSponChar"/>
      </w:rPr>
      <w:t>A3426</w:t>
    </w:r>
    <w:r>
      <w:t xml:space="preserve"> WEBBER</w:t>
    </w:r>
  </w:p>
  <w:p w:rsidR="000B4D63" w:rsidRDefault="000B4D63" w:rsidP="000B4D63">
    <w:pPr>
      <w:pStyle w:val="bpuHeadSpon"/>
    </w:pPr>
    <w:r>
      <w:fldChar w:fldCharType="begin"/>
    </w:r>
    <w:r>
      <w:instrText xml:space="preserve"> PAGE  \* MERGEFORMAT </w:instrText>
    </w:r>
    <w:r>
      <w:fldChar w:fldCharType="separate"/>
    </w:r>
    <w:r w:rsidR="00231CE9">
      <w:rPr>
        <w:noProof/>
      </w:rPr>
      <w:t>2</w:t>
    </w:r>
    <w:r>
      <w:fldChar w:fldCharType="end"/>
    </w:r>
  </w:p>
  <w:p w:rsidR="000B4D63" w:rsidRDefault="000B4D63" w:rsidP="000B4D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7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D6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734"/>
    <w:rsid w:val="001C17D5"/>
    <w:rsid w:val="001C7C52"/>
    <w:rsid w:val="001D25F3"/>
    <w:rsid w:val="001E15F1"/>
    <w:rsid w:val="001E16FA"/>
    <w:rsid w:val="001E6213"/>
    <w:rsid w:val="001F14C7"/>
    <w:rsid w:val="001F7405"/>
    <w:rsid w:val="00205533"/>
    <w:rsid w:val="00212B8D"/>
    <w:rsid w:val="00222983"/>
    <w:rsid w:val="00231CE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D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9C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B7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C8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8A4"/>
    <w:rsid w:val="00D9410B"/>
    <w:rsid w:val="00D9695B"/>
    <w:rsid w:val="00DA2417"/>
    <w:rsid w:val="00DA5585"/>
    <w:rsid w:val="00DB02AC"/>
    <w:rsid w:val="00DB6AA2"/>
    <w:rsid w:val="00DE10D1"/>
    <w:rsid w:val="00DE2514"/>
    <w:rsid w:val="00DE6851"/>
    <w:rsid w:val="00DF03EE"/>
    <w:rsid w:val="00E01B71"/>
    <w:rsid w:val="00E05CC9"/>
    <w:rsid w:val="00E06EA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6277628-A46D-468E-98E8-C793F20C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279</Words>
  <Characters>1551</Characters>
  <Application>Microsoft Office Word</Application>
  <DocSecurity>0</DocSecurity>
  <Lines>60</Lines>
  <Paragraphs>22</Paragraphs>
  <ScaleCrop>false</ScaleCrop>
  <HeadingPairs>
    <vt:vector size="2" baseType="variant">
      <vt:variant>
        <vt:lpstr>Title</vt:lpstr>
      </vt:variant>
      <vt:variant>
        <vt:i4>1</vt:i4>
      </vt:variant>
    </vt:vector>
  </HeadingPairs>
  <TitlesOfParts>
    <vt:vector size="1" baseType="lpstr">
      <vt:lpstr>A3426</vt:lpstr>
    </vt:vector>
  </TitlesOfParts>
  <Manager>R230</Manager>
  <Company>NJ Office of Legislative Services</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A3426</dc:title>
  <dc:subject>Reintro of A284 of 18/19</dc:subject>
  <dc:creator>Assemblyman  WEBBER</dc:creator>
  <cp:keywords>A3426|2|CL |53|0|53|N|0|</cp:keywords>
  <dc:description>INTRODUCED FEBRUARY 25, 2020</dc:description>
  <cp:lastModifiedBy>Bektas, Brenda</cp:lastModifiedBy>
  <cp:revision>2</cp:revision>
  <cp:lastPrinted>2005-10-12T19:02:00Z</cp:lastPrinted>
  <dcterms:created xsi:type="dcterms:W3CDTF">2020-02-26T02:20:00Z</dcterms:created>
  <dcterms:modified xsi:type="dcterms:W3CDTF">2020-02-26T02:20:00Z</dcterms:modified>
  <cp:category>s.1: 2A:53A-49 to 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