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547" w:rsidRDefault="002F3871" w:rsidP="00E64547">
      <w:pPr>
        <w:pStyle w:val="bpuReprint"/>
      </w:pPr>
      <w:bookmarkStart w:id="0" w:name="_GoBack"/>
      <w:bookmarkEnd w:id="0"/>
      <w:r>
        <w:t>[Third Reprint]</w:t>
      </w:r>
    </w:p>
    <w:p w:rsidR="000A1CFF" w:rsidRDefault="000A1CFF" w:rsidP="000A1CFF">
      <w:pPr>
        <w:pStyle w:val="bpuBill"/>
      </w:pPr>
      <w:r>
        <w:t xml:space="preserve">ASSEMBLY, No. 3450 </w:t>
      </w:r>
    </w:p>
    <w:p w:rsidR="000A1CFF" w:rsidRPr="009D38FF" w:rsidRDefault="000A1CFF" w:rsidP="000A1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8679" r:id="rId7"/>
        </w:object>
      </w:r>
    </w:p>
    <w:p w:rsidR="000A1CFF" w:rsidRDefault="000A1CFF" w:rsidP="000A1CFF">
      <w:pPr>
        <w:pStyle w:val="bpuState"/>
      </w:pPr>
      <w:r>
        <w:t>STATE OF NEW JERSEY</w:t>
      </w:r>
    </w:p>
    <w:p w:rsidR="000A1CFF" w:rsidRDefault="000A1CFF" w:rsidP="000A1CFF">
      <w:pPr>
        <w:pStyle w:val="bpuLegislature"/>
      </w:pPr>
      <w:r>
        <w:t>219th LEGISLATURE</w:t>
      </w:r>
    </w:p>
    <w:p w:rsidR="000A1CFF" w:rsidRDefault="000A1CFF" w:rsidP="000A1CFF">
      <w:pPr>
        <w:pStyle w:val="bpuWpGraphic"/>
      </w:pPr>
      <w:r>
        <w:object w:dxaOrig="8985" w:dyaOrig="255">
          <v:shape id="_x0000_i1026" type="#_x0000_t75" style="width:6in;height:12pt" o:ole="">
            <v:imagedata r:id="rId6" o:title=""/>
          </v:shape>
          <o:OLEObject Type="Embed" ProgID="WPWin6.1" ShapeID="_x0000_i1026" DrawAspect="Content" ObjectID="_1671968680" r:id="rId8"/>
        </w:object>
      </w:r>
      <w:r>
        <w:t xml:space="preserve">  </w:t>
      </w:r>
    </w:p>
    <w:p w:rsidR="000A1CFF" w:rsidRDefault="000A1CFF" w:rsidP="000A1CFF">
      <w:pPr>
        <w:pStyle w:val="bpuIntro"/>
      </w:pPr>
      <w:r>
        <w:t>INTRODUCED FEBRUARY 25, 2020</w:t>
      </w:r>
    </w:p>
    <w:p w:rsidR="000A1CFF" w:rsidRDefault="000A1CFF" w:rsidP="000A1CFF">
      <w:pPr>
        <w:pStyle w:val="bpuIntro"/>
      </w:pPr>
    </w:p>
    <w:p w:rsidR="000A1CFF" w:rsidRDefault="000A1CFF" w:rsidP="000A1CFF">
      <w:pPr>
        <w:pStyle w:val="bpuIntro"/>
        <w:sectPr w:rsidR="000A1CFF" w:rsidSect="00020D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CFF" w:rsidRDefault="000A1CFF" w:rsidP="000A1CFF">
      <w:pPr>
        <w:pStyle w:val="bpuIntro"/>
      </w:pPr>
    </w:p>
    <w:p w:rsidR="000A1CFF" w:rsidRDefault="000A1CFF" w:rsidP="000A1CFF">
      <w:pPr>
        <w:pStyle w:val="bpuSponsor"/>
      </w:pPr>
      <w:r>
        <w:t>Sponsored by:</w:t>
      </w:r>
    </w:p>
    <w:p w:rsidR="000A1CFF" w:rsidRDefault="000A1CFF" w:rsidP="000A1CFF">
      <w:pPr>
        <w:pStyle w:val="bpuSponsor"/>
      </w:pPr>
      <w:r>
        <w:t>Assemblyman  GORDON M. JOHNSON</w:t>
      </w:r>
    </w:p>
    <w:p w:rsidR="000A1CFF" w:rsidRDefault="000A1CFF" w:rsidP="000A1CFF">
      <w:pPr>
        <w:pStyle w:val="bpuSponsor"/>
      </w:pPr>
      <w:r>
        <w:t>District 37 (Bergen)</w:t>
      </w:r>
    </w:p>
    <w:p w:rsidR="000A1CFF" w:rsidRDefault="000A1CFF" w:rsidP="000A1CFF">
      <w:pPr>
        <w:pStyle w:val="bpuSponsor"/>
      </w:pPr>
    </w:p>
    <w:p w:rsidR="000A1CFF" w:rsidRDefault="00020DF7" w:rsidP="00020DF7">
      <w:pPr>
        <w:pStyle w:val="bpuSponsor"/>
      </w:pPr>
      <w:r>
        <w:t>Co-Sponsored by:</w:t>
      </w:r>
    </w:p>
    <w:p w:rsidR="00020DF7" w:rsidRDefault="00020DF7" w:rsidP="00020DF7">
      <w:pPr>
        <w:pStyle w:val="bpuSponsor"/>
      </w:pPr>
      <w:r w:rsidRPr="00020DF7">
        <w:t>Assemblywoman Swain</w:t>
      </w:r>
    </w:p>
    <w:p w:rsidR="00020DF7" w:rsidRDefault="00020DF7" w:rsidP="00020DF7"/>
    <w:p w:rsidR="00020DF7" w:rsidRPr="00020DF7" w:rsidRDefault="00020DF7" w:rsidP="00020DF7"/>
    <w:p w:rsidR="000A1CFF" w:rsidRDefault="000A1CFF" w:rsidP="000A1CFF">
      <w:pPr>
        <w:pStyle w:val="bpuSponsor"/>
      </w:pPr>
    </w:p>
    <w:p w:rsidR="000A1CFF" w:rsidRDefault="000A1CFF" w:rsidP="000A1CFF">
      <w:pPr>
        <w:pStyle w:val="bpuSponsor"/>
      </w:pPr>
    </w:p>
    <w:p w:rsidR="000A1CFF" w:rsidRDefault="000A1CFF" w:rsidP="000A1CFF">
      <w:pPr>
        <w:pStyle w:val="bpuSponsor"/>
      </w:pPr>
      <w:r>
        <w:t>SYNOPSIS</w:t>
      </w:r>
    </w:p>
    <w:p w:rsidR="00052A79" w:rsidRPr="00381929" w:rsidRDefault="000A1CFF" w:rsidP="00052A79">
      <w:r>
        <w:tab/>
      </w:r>
      <w:r w:rsidR="00052A79">
        <w:t>Creates certain requirements for certain earned income access services and related provider contracts.</w:t>
      </w:r>
    </w:p>
    <w:p w:rsidR="000A1CFF" w:rsidRDefault="000A1CFF" w:rsidP="000A1CFF">
      <w:pPr>
        <w:pStyle w:val="bpuNormText"/>
      </w:pPr>
    </w:p>
    <w:p w:rsidR="000A1CFF" w:rsidRDefault="000A1CFF" w:rsidP="000A1CFF">
      <w:pPr>
        <w:pStyle w:val="bpuSponsor"/>
      </w:pPr>
      <w:r>
        <w:t xml:space="preserve">CURRENT VERSION OF TEXT </w:t>
      </w:r>
    </w:p>
    <w:p w:rsidR="000A1CFF" w:rsidRDefault="002F3871" w:rsidP="000A1CFF">
      <w:pPr>
        <w:pStyle w:val="bpuNormText"/>
      </w:pPr>
      <w:r>
        <w:tab/>
        <w:t>As amended by the General Assembly on November 16, 2020.</w:t>
      </w:r>
    </w:p>
    <w:p w:rsidR="000A1CFF" w:rsidRDefault="000A1CFF" w:rsidP="000A1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FF" w:rsidRDefault="000A1CFF" w:rsidP="008916EC">
      <w:pPr>
        <w:pStyle w:val="FronterPage"/>
        <w:tabs>
          <w:tab w:val="clear" w:pos="720"/>
          <w:tab w:val="clear" w:pos="1440"/>
          <w:tab w:val="clear" w:pos="2160"/>
          <w:tab w:val="clear" w:pos="2880"/>
          <w:tab w:val="clear" w:pos="3600"/>
          <w:tab w:val="clear" w:pos="4320"/>
          <w:tab w:val="clear" w:pos="5040"/>
        </w:tabs>
        <w:sectPr w:rsidR="000A1CFF" w:rsidSect="000A1CFF">
          <w:type w:val="continuous"/>
          <w:pgSz w:w="12240" w:h="20160" w:code="5"/>
          <w:pgMar w:top="1440" w:right="2275" w:bottom="1440" w:left="2275" w:header="72" w:footer="720" w:gutter="0"/>
          <w:pgNumType w:start="1"/>
          <w:cols w:space="720"/>
          <w:docGrid w:linePitch="360"/>
        </w:sectPr>
      </w:pPr>
    </w:p>
    <w:p w:rsidR="00EF3FFA" w:rsidRPr="00677316" w:rsidRDefault="00EF3FFA" w:rsidP="00EF3FFA">
      <w:pPr>
        <w:pStyle w:val="HangingAnAct"/>
        <w:rPr>
          <w:rStyle w:val="HangingAnActChar"/>
        </w:rPr>
      </w:pPr>
      <w:r w:rsidRPr="00EF3FFA">
        <w:rPr>
          <w:rStyle w:val="BillHead"/>
        </w:rPr>
        <w:lastRenderedPageBreak/>
        <w:t>An Act</w:t>
      </w:r>
      <w:r w:rsidRPr="006B7FA7">
        <w:rPr>
          <w:rStyle w:val="HangingAnActChar"/>
        </w:rPr>
        <w:t xml:space="preserve"> </w:t>
      </w:r>
      <w:r>
        <w:t>concerning earned income access services and supplementing Title 17 of the Revised Statutes.</w:t>
      </w:r>
    </w:p>
    <w:p w:rsidR="00EF3FFA" w:rsidRPr="00D71D68" w:rsidRDefault="00EF3FFA" w:rsidP="00EF3FFA"/>
    <w:p w:rsidR="00EF3FFA" w:rsidRPr="00AA7880" w:rsidRDefault="00EF3FFA" w:rsidP="00EF3FFA">
      <w:r>
        <w:tab/>
      </w:r>
      <w:r>
        <w:rPr>
          <w:rStyle w:val="BillHeading2"/>
        </w:rPr>
        <w:t xml:space="preserve">Be It Enacted </w:t>
      </w:r>
      <w:r>
        <w:rPr>
          <w:rStyle w:val="BillLanguage"/>
        </w:rPr>
        <w:t>by the Senate and General Assembly of the State of New Jersey:</w:t>
      </w:r>
    </w:p>
    <w:p w:rsidR="00EF3FFA" w:rsidRPr="00D71D68" w:rsidRDefault="00EF3FFA" w:rsidP="00EF3FFA"/>
    <w:p w:rsidR="002F3871" w:rsidRPr="00E64547" w:rsidRDefault="002F3871" w:rsidP="002F3871">
      <w:r>
        <w:tab/>
      </w:r>
      <w:r w:rsidRPr="00E64547">
        <w:t>1.</w:t>
      </w:r>
      <w:r w:rsidRPr="00E64547">
        <w:tab/>
        <w:t>As used in this act:</w:t>
      </w:r>
    </w:p>
    <w:p w:rsidR="002F3871" w:rsidRPr="00E64547" w:rsidRDefault="002F3871" w:rsidP="002F3871">
      <w:r w:rsidRPr="00E64547">
        <w:tab/>
        <w:t>“Consumer” means a natural person.</w:t>
      </w:r>
    </w:p>
    <w:p w:rsidR="002F3871" w:rsidRPr="00E64547" w:rsidRDefault="002F3871" w:rsidP="002F3871">
      <w:pPr>
        <w:rPr>
          <w:rFonts w:ascii="Albertus Extra Bold" w:hAnsi="Albertus Extra Bold"/>
          <w:b/>
          <w:vertAlign w:val="superscript"/>
        </w:rPr>
      </w:pPr>
      <w:r w:rsidRPr="00E64547">
        <w:tab/>
      </w:r>
      <w:r w:rsidRPr="00E64547">
        <w:rPr>
          <w:rFonts w:ascii="Albertus Extra Bold" w:hAnsi="Albertus Extra Bold"/>
          <w:b/>
          <w:vertAlign w:val="superscript"/>
        </w:rPr>
        <w:t>1</w:t>
      </w:r>
      <w:r w:rsidRPr="00E64547">
        <w:rPr>
          <w:u w:val="single"/>
        </w:rPr>
        <w:t>“Department” means the Department of Banking and Insurance”</w:t>
      </w:r>
      <w:r w:rsidRPr="00E64547">
        <w:rPr>
          <w:rFonts w:ascii="Albertus Extra Bold" w:hAnsi="Albertus Extra Bold"/>
          <w:b/>
          <w:vertAlign w:val="superscript"/>
        </w:rPr>
        <w:t>1</w:t>
      </w:r>
    </w:p>
    <w:p w:rsidR="002F3871" w:rsidRPr="00E64547" w:rsidRDefault="002F3871" w:rsidP="002F3871">
      <w:r w:rsidRPr="00E64547">
        <w:tab/>
        <w:t>“Earned but unpaid income” means earned income</w:t>
      </w:r>
      <w:r>
        <w:t xml:space="preserve"> </w:t>
      </w:r>
      <w:r>
        <w:rPr>
          <w:rFonts w:ascii="Albertus Extra Bold" w:hAnsi="Albertus Extra Bold"/>
          <w:b/>
          <w:vertAlign w:val="superscript"/>
        </w:rPr>
        <w:t>3</w:t>
      </w:r>
      <w:r w:rsidRPr="009620C2">
        <w:rPr>
          <w:rFonts w:ascii="Albertus Extra Bold" w:hAnsi="Albertus Extra Bold"/>
          <w:b/>
        </w:rPr>
        <w:t>[</w:t>
      </w:r>
      <w:r>
        <w:rPr>
          <w:rFonts w:ascii="Albertus Extra Bold" w:hAnsi="Albertus Extra Bold"/>
          <w:b/>
          <w:vertAlign w:val="superscript"/>
        </w:rPr>
        <w:t>2</w:t>
      </w:r>
      <w:r>
        <w:rPr>
          <w:u w:val="single"/>
        </w:rPr>
        <w:t>, wages, government benefits, or other cash distributions</w:t>
      </w:r>
      <w:r>
        <w:rPr>
          <w:rFonts w:ascii="Albertus Extra Bold" w:hAnsi="Albertus Extra Bold"/>
          <w:b/>
          <w:vertAlign w:val="superscript"/>
        </w:rPr>
        <w:t>2</w:t>
      </w:r>
      <w:r w:rsidRPr="009620C2">
        <w:rPr>
          <w:rFonts w:ascii="Albertus Extra Bold" w:hAnsi="Albertus Extra Bold"/>
          <w:b/>
        </w:rPr>
        <w:t>]</w:t>
      </w:r>
      <w:r>
        <w:rPr>
          <w:rFonts w:ascii="Albertus Extra Bold" w:hAnsi="Albertus Extra Bold"/>
          <w:b/>
          <w:vertAlign w:val="superscript"/>
        </w:rPr>
        <w:t>3</w:t>
      </w:r>
      <w:r w:rsidRPr="00E64547">
        <w:t xml:space="preserve"> that </w:t>
      </w:r>
      <w:r>
        <w:rPr>
          <w:rFonts w:ascii="Albertus Extra Bold" w:hAnsi="Albertus Extra Bold"/>
          <w:b/>
          <w:vertAlign w:val="superscript"/>
        </w:rPr>
        <w:t>3</w:t>
      </w:r>
      <w:r w:rsidRPr="004F3518">
        <w:rPr>
          <w:rFonts w:ascii="Albertus Extra Bold" w:hAnsi="Albertus Extra Bold"/>
          <w:b/>
        </w:rPr>
        <w:t>[</w:t>
      </w:r>
      <w:r>
        <w:rPr>
          <w:rFonts w:ascii="Albertus Extra Bold" w:hAnsi="Albertus Extra Bold"/>
          <w:b/>
          <w:vertAlign w:val="superscript"/>
        </w:rPr>
        <w:t>2</w:t>
      </w:r>
      <w:r w:rsidRPr="00592EF8">
        <w:rPr>
          <w:rFonts w:ascii="Albertus Extra Bold" w:hAnsi="Albertus Extra Bold"/>
          <w:b/>
        </w:rPr>
        <w:t>[</w:t>
      </w:r>
      <w:r w:rsidRPr="00E64547">
        <w:t>has</w:t>
      </w:r>
      <w:r w:rsidRPr="00592EF8">
        <w:rPr>
          <w:rFonts w:ascii="Albertus Extra Bold" w:hAnsi="Albertus Extra Bold"/>
          <w:b/>
        </w:rPr>
        <w:t>]</w:t>
      </w:r>
      <w:r>
        <w:t xml:space="preserve"> </w:t>
      </w:r>
      <w:r>
        <w:rPr>
          <w:u w:val="single"/>
        </w:rPr>
        <w:t>have</w:t>
      </w:r>
      <w:r>
        <w:rPr>
          <w:rFonts w:ascii="Albertus Extra Bold" w:hAnsi="Albertus Extra Bold"/>
          <w:b/>
          <w:vertAlign w:val="superscript"/>
        </w:rPr>
        <w:t>2</w:t>
      </w:r>
      <w:r w:rsidRPr="004F3518">
        <w:rPr>
          <w:rFonts w:ascii="Albertus Extra Bold" w:hAnsi="Albertus Extra Bold"/>
          <w:b/>
        </w:rPr>
        <w:t>]</w:t>
      </w:r>
      <w:r>
        <w:t xml:space="preserve"> </w:t>
      </w:r>
      <w:r w:rsidRPr="004F3518">
        <w:rPr>
          <w:u w:val="single"/>
        </w:rPr>
        <w:t>has</w:t>
      </w:r>
      <w:r>
        <w:rPr>
          <w:rFonts w:ascii="Albertus Extra Bold" w:hAnsi="Albertus Extra Bold"/>
          <w:b/>
          <w:vertAlign w:val="superscript"/>
        </w:rPr>
        <w:t>3</w:t>
      </w:r>
      <w:r>
        <w:t xml:space="preserve"> </w:t>
      </w:r>
      <w:r w:rsidRPr="00E64547">
        <w:t>not yet been paid to the consumer by an earned income obligor.</w:t>
      </w:r>
    </w:p>
    <w:p w:rsidR="002F3871" w:rsidRPr="00E64547" w:rsidRDefault="002F3871" w:rsidP="002F3871">
      <w:r w:rsidRPr="00E64547">
        <w:tab/>
        <w:t xml:space="preserve">“Earned income” means moneys that a consumer or obligor has represented, and the earned income access service provider has reasonably determined </w:t>
      </w:r>
      <w:r w:rsidRPr="00E64547">
        <w:rPr>
          <w:rFonts w:ascii="Albertus Extra Bold" w:hAnsi="Albertus Extra Bold"/>
          <w:b/>
          <w:vertAlign w:val="superscript"/>
        </w:rPr>
        <w:t>1</w:t>
      </w:r>
      <w:r w:rsidRPr="00E64547">
        <w:rPr>
          <w:u w:val="single"/>
        </w:rPr>
        <w:t>based on that representation</w:t>
      </w:r>
      <w:r w:rsidRPr="00E64547">
        <w:rPr>
          <w:rFonts w:ascii="Albertus Extra Bold" w:hAnsi="Albertus Extra Bold"/>
          <w:b/>
          <w:vertAlign w:val="superscript"/>
        </w:rPr>
        <w:t>1</w:t>
      </w:r>
      <w:r w:rsidRPr="00E64547">
        <w:t xml:space="preserve"> , have accrued to the benefit of that consumer for services rendered to an earned income obligor.</w:t>
      </w:r>
    </w:p>
    <w:p w:rsidR="002F3871" w:rsidRPr="00E64547" w:rsidRDefault="002F3871" w:rsidP="002F3871">
      <w:r w:rsidRPr="00E64547">
        <w:tab/>
        <w:t>“Earned income access service provider” or “provider” means any person that is engaged in the business of delivering earned but unpaid income to a consumer in New Jersey.</w:t>
      </w:r>
      <w:r>
        <w:t xml:space="preserve">  </w:t>
      </w:r>
      <w:r>
        <w:rPr>
          <w:rFonts w:ascii="Albertus Extra Bold" w:hAnsi="Albertus Extra Bold"/>
          <w:b/>
          <w:vertAlign w:val="superscript"/>
        </w:rPr>
        <w:t>2</w:t>
      </w:r>
      <w:r w:rsidRPr="00AB0671">
        <w:rPr>
          <w:u w:val="single"/>
        </w:rPr>
        <w:t>An earned income access service provider</w:t>
      </w:r>
      <w:r w:rsidRPr="00AC5D7A">
        <w:t xml:space="preserve"> </w:t>
      </w:r>
      <w:r w:rsidRPr="00AC5D7A">
        <w:rPr>
          <w:rFonts w:ascii="Albertus Extra Bold" w:hAnsi="Albertus Extra Bold"/>
          <w:b/>
          <w:vertAlign w:val="superscript"/>
        </w:rPr>
        <w:t>3</w:t>
      </w:r>
      <w:r w:rsidRPr="00AC5D7A">
        <w:rPr>
          <w:rFonts w:ascii="Albertus Extra Bold" w:hAnsi="Albertus Extra Bold"/>
          <w:b/>
        </w:rPr>
        <w:t>[</w:t>
      </w:r>
      <w:r w:rsidRPr="00AB0671">
        <w:rPr>
          <w:u w:val="single"/>
        </w:rPr>
        <w:t>may</w:t>
      </w:r>
      <w:r w:rsidRPr="00AC5D7A">
        <w:rPr>
          <w:rFonts w:ascii="Albertus Extra Bold" w:hAnsi="Albertus Extra Bold"/>
          <w:b/>
        </w:rPr>
        <w:t>]</w:t>
      </w:r>
      <w:r>
        <w:t xml:space="preserve"> </w:t>
      </w:r>
      <w:r w:rsidRPr="00AC5D7A">
        <w:rPr>
          <w:u w:val="single"/>
        </w:rPr>
        <w:t>shall</w:t>
      </w:r>
      <w:r>
        <w:rPr>
          <w:rFonts w:ascii="Albertus Extra Bold" w:hAnsi="Albertus Extra Bold"/>
          <w:b/>
          <w:vertAlign w:val="superscript"/>
        </w:rPr>
        <w:t>3</w:t>
      </w:r>
      <w:r w:rsidRPr="00AC5D7A">
        <w:t xml:space="preserve"> </w:t>
      </w:r>
      <w:r w:rsidRPr="00AB0671">
        <w:rPr>
          <w:u w:val="single"/>
        </w:rPr>
        <w:t>be employer-integrated</w:t>
      </w:r>
      <w:r w:rsidRPr="002321EE">
        <w:t xml:space="preserve"> </w:t>
      </w:r>
      <w:r w:rsidRPr="002321EE">
        <w:rPr>
          <w:rFonts w:ascii="Albertus Extra Bold" w:hAnsi="Albertus Extra Bold"/>
          <w:b/>
          <w:vertAlign w:val="superscript"/>
        </w:rPr>
        <w:t>3</w:t>
      </w:r>
      <w:r w:rsidRPr="00AC5D7A">
        <w:rPr>
          <w:rFonts w:ascii="Albertus Extra Bold" w:hAnsi="Albertus Extra Bold"/>
          <w:b/>
        </w:rPr>
        <w:t>[</w:t>
      </w:r>
      <w:r w:rsidRPr="00AC5D7A">
        <w:rPr>
          <w:u w:val="single"/>
        </w:rPr>
        <w:t>o</w:t>
      </w:r>
      <w:r w:rsidRPr="00AB0671">
        <w:rPr>
          <w:u w:val="single"/>
        </w:rPr>
        <w:t>r direct-to-consumer</w:t>
      </w:r>
      <w:r w:rsidRPr="00AC5D7A">
        <w:rPr>
          <w:rFonts w:ascii="Albertus Extra Bold" w:hAnsi="Albertus Extra Bold"/>
          <w:b/>
        </w:rPr>
        <w:t>]</w:t>
      </w:r>
      <w:r>
        <w:rPr>
          <w:rFonts w:ascii="Albertus Extra Bold" w:hAnsi="Albertus Extra Bold"/>
          <w:b/>
          <w:vertAlign w:val="superscript"/>
        </w:rPr>
        <w:t>3</w:t>
      </w:r>
      <w:r w:rsidRPr="00AB0671">
        <w:rPr>
          <w:u w:val="single"/>
        </w:rPr>
        <w:t>.</w:t>
      </w:r>
      <w:r>
        <w:rPr>
          <w:rFonts w:ascii="Albertus Extra Bold" w:hAnsi="Albertus Extra Bold"/>
          <w:b/>
          <w:vertAlign w:val="superscript"/>
        </w:rPr>
        <w:t>2</w:t>
      </w:r>
    </w:p>
    <w:p w:rsidR="002F3871" w:rsidRPr="00E64547" w:rsidRDefault="002F3871" w:rsidP="002F3871">
      <w:r w:rsidRPr="00E64547">
        <w:tab/>
        <w:t>“Earned income access services” means the delivery of funds to a consumer that represent earned but unpaid income</w:t>
      </w:r>
      <w:r>
        <w:t xml:space="preserve"> </w:t>
      </w:r>
      <w:r>
        <w:rPr>
          <w:rFonts w:ascii="Albertus Extra Bold" w:hAnsi="Albertus Extra Bold"/>
          <w:b/>
          <w:vertAlign w:val="superscript"/>
        </w:rPr>
        <w:t>2</w:t>
      </w:r>
      <w:r w:rsidRPr="00AB0671">
        <w:rPr>
          <w:u w:val="single"/>
        </w:rPr>
        <w:t>and which shall not be considered a loan</w:t>
      </w:r>
      <w:r>
        <w:rPr>
          <w:rFonts w:ascii="Albertus Extra Bold" w:hAnsi="Albertus Extra Bold"/>
          <w:b/>
          <w:vertAlign w:val="superscript"/>
        </w:rPr>
        <w:t>2</w:t>
      </w:r>
      <w:r>
        <w:t xml:space="preserve"> </w:t>
      </w:r>
      <w:r w:rsidRPr="00E64547">
        <w:t>.</w:t>
      </w:r>
    </w:p>
    <w:p w:rsidR="002F3871" w:rsidRDefault="002F3871" w:rsidP="002F3871">
      <w:r w:rsidRPr="00E64547">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BA1D1B" w:rsidRDefault="00BA1D1B" w:rsidP="00BA1D1B"/>
    <w:p w:rsidR="002F3871" w:rsidRPr="00E64547" w:rsidRDefault="002F3871" w:rsidP="002F3871">
      <w:r>
        <w:tab/>
      </w:r>
      <w:r w:rsidRPr="00E64547">
        <w:t>2.</w:t>
      </w:r>
      <w:r w:rsidRPr="00E64547">
        <w:tab/>
        <w:t xml:space="preserve">a.  An earned income access service provider shall offer earned income access services through a contractual arrangement with an obligor or a service provider to an obligor, </w:t>
      </w:r>
      <w:r>
        <w:rPr>
          <w:rFonts w:ascii="Albertus Extra Bold" w:hAnsi="Albertus Extra Bold"/>
          <w:b/>
          <w:vertAlign w:val="superscript"/>
        </w:rPr>
        <w:t>3</w:t>
      </w:r>
      <w:r w:rsidRPr="004B4FCD">
        <w:rPr>
          <w:rFonts w:ascii="Albertus Extra Bold" w:hAnsi="Albertus Extra Bold"/>
          <w:b/>
        </w:rPr>
        <w:t>[</w:t>
      </w:r>
      <w:r w:rsidRPr="00E64547">
        <w:rPr>
          <w:rFonts w:ascii="Albertus Extra Bold" w:hAnsi="Albertus Extra Bold"/>
          <w:b/>
          <w:vertAlign w:val="superscript"/>
        </w:rPr>
        <w:t>1</w:t>
      </w:r>
      <w:r w:rsidRPr="00E64547">
        <w:rPr>
          <w:u w:val="single"/>
        </w:rPr>
        <w:t>or a consumer</w:t>
      </w:r>
      <w:r w:rsidRPr="00E64547">
        <w:rPr>
          <w:rFonts w:ascii="Albertus Extra Bold" w:hAnsi="Albertus Extra Bold"/>
          <w:b/>
          <w:vertAlign w:val="superscript"/>
        </w:rPr>
        <w:t>1</w:t>
      </w:r>
      <w:r w:rsidRPr="004B4FCD">
        <w:rPr>
          <w:rFonts w:ascii="Albertus Extra Bold" w:hAnsi="Albertus Extra Bold"/>
          <w:b/>
        </w:rPr>
        <w:t>]</w:t>
      </w:r>
      <w:r>
        <w:rPr>
          <w:rFonts w:ascii="Albertus Extra Bold" w:hAnsi="Albertus Extra Bold"/>
          <w:b/>
          <w:vertAlign w:val="superscript"/>
        </w:rPr>
        <w:t>3</w:t>
      </w:r>
      <w:r w:rsidRPr="00E64547">
        <w:t xml:space="preserve"> in which the provider:</w:t>
      </w:r>
    </w:p>
    <w:p w:rsidR="002F3871" w:rsidRPr="00E64547" w:rsidRDefault="002F3871" w:rsidP="002F3871">
      <w:r>
        <w:tab/>
        <w:t>(1)</w:t>
      </w:r>
      <w:r>
        <w:tab/>
      </w:r>
      <w:r w:rsidRPr="00E64547">
        <w:t xml:space="preserve">verifies a consumer’s </w:t>
      </w:r>
      <w:r w:rsidRPr="00E64547">
        <w:rPr>
          <w:rFonts w:ascii="Albertus Extra Bold" w:hAnsi="Albertus Extra Bold"/>
          <w:b/>
          <w:vertAlign w:val="superscript"/>
        </w:rPr>
        <w:t>1</w:t>
      </w:r>
      <w:r w:rsidRPr="00E64547">
        <w:rPr>
          <w:u w:val="single"/>
        </w:rPr>
        <w:t>net</w:t>
      </w:r>
      <w:r w:rsidRPr="00E64547">
        <w:rPr>
          <w:rFonts w:ascii="Albertus Extra Bold" w:hAnsi="Albertus Extra Bold"/>
          <w:b/>
          <w:vertAlign w:val="superscript"/>
        </w:rPr>
        <w:t>1</w:t>
      </w:r>
      <w:r>
        <w:rPr>
          <w:rFonts w:ascii="Albertus Extra Bold" w:hAnsi="Albertus Extra Bold"/>
          <w:b/>
          <w:vertAlign w:val="superscript"/>
        </w:rPr>
        <w:t xml:space="preserve"> </w:t>
      </w:r>
      <w:r w:rsidRPr="00E64547">
        <w:t>earned income; and</w:t>
      </w:r>
    </w:p>
    <w:p w:rsidR="002F3871" w:rsidRPr="00E64547" w:rsidRDefault="002F3871" w:rsidP="002F3871">
      <w:r>
        <w:tab/>
        <w:t>(2)</w:t>
      </w:r>
      <w:r>
        <w:tab/>
      </w:r>
      <w:r w:rsidRPr="00E64547">
        <w:t>delivers earned income to the consumer prior to the date on which the obligor is scheduled to pay the consumer</w:t>
      </w:r>
      <w:r>
        <w:t xml:space="preserve"> </w:t>
      </w:r>
      <w:r>
        <w:rPr>
          <w:rFonts w:ascii="Albertus Extra Bold" w:hAnsi="Albertus Extra Bold"/>
          <w:b/>
          <w:vertAlign w:val="superscript"/>
        </w:rPr>
        <w:t>2</w:t>
      </w:r>
      <w:r w:rsidRPr="00B122A6">
        <w:rPr>
          <w:rFonts w:ascii="Albertus Extra Bold" w:hAnsi="Albertus Extra Bold"/>
          <w:b/>
        </w:rPr>
        <w:t>[</w:t>
      </w:r>
      <w:r w:rsidRPr="00E64547">
        <w:t xml:space="preserve">, and the amount of the earned income delivered by the provider to the consumer is reduced or withheld from the consumer’s next </w:t>
      </w:r>
      <w:r w:rsidRPr="00E64547">
        <w:lastRenderedPageBreak/>
        <w:t>payment</w:t>
      </w:r>
      <w:r w:rsidRPr="00B122A6">
        <w:rPr>
          <w:rFonts w:ascii="Albertus Extra Bold" w:hAnsi="Albertus Extra Bold"/>
          <w:b/>
        </w:rPr>
        <w:t>]</w:t>
      </w:r>
      <w:r>
        <w:rPr>
          <w:rFonts w:ascii="Albertus Extra Bold" w:hAnsi="Albertus Extra Bold"/>
          <w:b/>
          <w:vertAlign w:val="superscript"/>
        </w:rPr>
        <w:t xml:space="preserve">2 </w:t>
      </w:r>
      <w:r w:rsidR="00707016">
        <w:t xml:space="preserve">  </w:t>
      </w:r>
      <w:r>
        <w:rPr>
          <w:rFonts w:ascii="Albertus Extra Bold" w:hAnsi="Albertus Extra Bold"/>
          <w:b/>
          <w:vertAlign w:val="superscript"/>
        </w:rPr>
        <w:t>3</w:t>
      </w:r>
      <w:r w:rsidRPr="009620C2">
        <w:rPr>
          <w:u w:val="single"/>
        </w:rPr>
        <w:t>, and the amount of the earned income delivered by the provider to the consumer is reduced or withheld from the consumer’s next payment</w:t>
      </w:r>
      <w:r>
        <w:rPr>
          <w:rFonts w:ascii="Albertus Extra Bold" w:hAnsi="Albertus Extra Bold"/>
          <w:b/>
          <w:vertAlign w:val="superscript"/>
        </w:rPr>
        <w:t>3</w:t>
      </w:r>
      <w:r>
        <w:t>.</w:t>
      </w:r>
    </w:p>
    <w:p w:rsidR="002F3871" w:rsidRPr="00E64547" w:rsidRDefault="002F3871" w:rsidP="002F3871">
      <w:r w:rsidRPr="00E64547">
        <w:tab/>
        <w:t>b.</w:t>
      </w:r>
      <w:r w:rsidRPr="00E64547">
        <w:tab/>
        <w:t>An obligor shall not share information with an earned income access service provider pertaining to the obligor’s accrued and expected obligations to the consumer unless:</w:t>
      </w:r>
    </w:p>
    <w:p w:rsidR="002F3871" w:rsidRPr="00E64547" w:rsidRDefault="002F3871" w:rsidP="002F3871">
      <w:r>
        <w:tab/>
        <w:t>(1)</w:t>
      </w:r>
      <w:r>
        <w:tab/>
      </w:r>
      <w:r w:rsidRPr="00E64547">
        <w:t>the obligor or service provider to the obligor has entered into a contractual arrangement for earned income access services with the earned income access service provider; and</w:t>
      </w:r>
    </w:p>
    <w:p w:rsidR="002F3871" w:rsidRDefault="002F3871" w:rsidP="002F3871">
      <w:r>
        <w:tab/>
        <w:t>(2)</w:t>
      </w:r>
      <w:r>
        <w:tab/>
      </w:r>
      <w:r w:rsidRPr="00E64547">
        <w:t>the consumer consents to sharing that information</w:t>
      </w:r>
      <w:r>
        <w:t>.</w:t>
      </w:r>
    </w:p>
    <w:p w:rsidR="002F3871" w:rsidRPr="00E64547" w:rsidRDefault="002F3871" w:rsidP="002F3871">
      <w:r w:rsidRPr="00E64547">
        <w:tab/>
      </w:r>
      <w:r w:rsidR="00707016">
        <w:t xml:space="preserve"> </w:t>
      </w:r>
      <w:r w:rsidRPr="00E64547">
        <w:t>c.</w:t>
      </w:r>
      <w:r w:rsidRPr="00E64547">
        <w:tab/>
      </w:r>
      <w:r w:rsidRPr="00E64547">
        <w:rPr>
          <w:rFonts w:ascii="Albertus Extra Bold" w:hAnsi="Albertus Extra Bold"/>
          <w:b/>
          <w:vertAlign w:val="superscript"/>
        </w:rPr>
        <w:t>1</w:t>
      </w:r>
      <w:r w:rsidRPr="00E64547">
        <w:rPr>
          <w:rFonts w:ascii="Albertus Extra Bold" w:hAnsi="Albertus Extra Bold"/>
          <w:b/>
        </w:rPr>
        <w:t>[</w:t>
      </w:r>
      <w:r w:rsidRPr="00E64547">
        <w:t>An earned income access service provider shall not enter into a contractual arrangement with a consumer that permits delivery of earned income directly to the consumer that is to be repaid directly by the consumer to the provider.</w:t>
      </w:r>
    </w:p>
    <w:p w:rsidR="002F3871" w:rsidRPr="00E64547" w:rsidRDefault="002F3871" w:rsidP="002F3871">
      <w:pPr>
        <w:rPr>
          <w:rFonts w:ascii="Albertus Extra Bold" w:hAnsi="Albertus Extra Bold"/>
          <w:b/>
          <w:vertAlign w:val="superscript"/>
        </w:rPr>
      </w:pPr>
      <w:r w:rsidRPr="00E64547">
        <w:tab/>
      </w:r>
      <w:r w:rsidR="00707016">
        <w:t xml:space="preserve"> </w:t>
      </w:r>
      <w:r w:rsidRPr="00E64547">
        <w:t>d.</w:t>
      </w:r>
      <w:r w:rsidRPr="00E64547">
        <w:tab/>
      </w:r>
      <w:r w:rsidRPr="00E64547">
        <w:rPr>
          <w:rFonts w:ascii="Albertus Extra Bold" w:hAnsi="Albertus Extra Bold"/>
          <w:b/>
        </w:rPr>
        <w:t>]</w:t>
      </w:r>
      <w:r w:rsidRPr="00154BCA">
        <w:t xml:space="preserve"> </w:t>
      </w:r>
      <w:r>
        <w:rPr>
          <w:rFonts w:ascii="Albertus Extra Bold" w:hAnsi="Albertus Extra Bold"/>
          <w:b/>
          <w:vertAlign w:val="superscript"/>
        </w:rPr>
        <w:t>3</w:t>
      </w:r>
      <w:r w:rsidRPr="008B728B">
        <w:rPr>
          <w:rFonts w:ascii="Albertus Extra Bold" w:hAnsi="Albertus Extra Bold"/>
          <w:b/>
        </w:rPr>
        <w:t>[</w:t>
      </w:r>
      <w:r>
        <w:rPr>
          <w:u w:val="single"/>
        </w:rPr>
        <w:t>(</w:t>
      </w:r>
      <w:r w:rsidRPr="00E64547">
        <w:rPr>
          <w:u w:val="single"/>
        </w:rPr>
        <w:t>1)</w:t>
      </w:r>
      <w:r w:rsidRPr="00E64547">
        <w:rPr>
          <w:rFonts w:ascii="Albertus Extra Bold" w:hAnsi="Albertus Extra Bold"/>
          <w:b/>
          <w:vertAlign w:val="superscript"/>
        </w:rPr>
        <w:t>1</w:t>
      </w:r>
      <w:r w:rsidRPr="008B728B">
        <w:rPr>
          <w:rFonts w:ascii="Albertus Extra Bold" w:hAnsi="Albertus Extra Bold"/>
          <w:b/>
        </w:rPr>
        <w:t>]</w:t>
      </w:r>
      <w:r>
        <w:rPr>
          <w:rFonts w:ascii="Albertus Extra Bold" w:hAnsi="Albertus Extra Bold"/>
          <w:b/>
          <w:vertAlign w:val="superscript"/>
        </w:rPr>
        <w:t>3</w:t>
      </w:r>
      <w:r w:rsidRPr="00E64547">
        <w:rPr>
          <w:rFonts w:ascii="Albertus Extra Bold" w:hAnsi="Albertus Extra Bold"/>
          <w:b/>
          <w:vertAlign w:val="superscript"/>
        </w:rPr>
        <w:t xml:space="preserve"> </w:t>
      </w:r>
      <w:r w:rsidRPr="00E64547">
        <w:t>The imposition of a fee on a consumer who opts to use the services of an earned income access service provider, and the reduction or withholding from a consumer’s payment as set forth in subsection a. of this section, shall not violate section 4 of P.L.1965, c.173 (C.34:11-4.4)</w:t>
      </w:r>
      <w:r>
        <w:t xml:space="preserve"> </w:t>
      </w:r>
      <w:r>
        <w:rPr>
          <w:rFonts w:ascii="Albertus Extra Bold" w:hAnsi="Albertus Extra Bold"/>
          <w:b/>
          <w:vertAlign w:val="superscript"/>
        </w:rPr>
        <w:t>2</w:t>
      </w:r>
      <w:r>
        <w:rPr>
          <w:u w:val="single"/>
        </w:rPr>
        <w:t>or section 13 of P.L.1999, c.90 (C.34:11-4.14)</w:t>
      </w:r>
      <w:r>
        <w:rPr>
          <w:rFonts w:ascii="Albertus Extra Bold" w:hAnsi="Albertus Extra Bold"/>
          <w:b/>
          <w:vertAlign w:val="superscript"/>
        </w:rPr>
        <w:t>2</w:t>
      </w:r>
      <w:r>
        <w:t xml:space="preserve"> </w:t>
      </w:r>
      <w:r w:rsidRPr="00E64547">
        <w:t>, provided that the consumer is informed in writing of the right to receive the full amount of the consumer’s wages, without discount, if the consumer waits until the regular payment due date.</w:t>
      </w:r>
      <w:r w:rsidRPr="00E64547">
        <w:rPr>
          <w:rFonts w:ascii="Albertus Extra Bold" w:hAnsi="Albertus Extra Bold"/>
          <w:b/>
          <w:vertAlign w:val="superscript"/>
        </w:rPr>
        <w:t xml:space="preserve"> </w:t>
      </w:r>
    </w:p>
    <w:p w:rsidR="002F3871" w:rsidRDefault="002F3871" w:rsidP="002F3871">
      <w:pPr>
        <w:tabs>
          <w:tab w:val="clear" w:pos="720"/>
          <w:tab w:val="left" w:pos="900"/>
        </w:tabs>
        <w:rPr>
          <w:rFonts w:ascii="Albertus Extra Bold" w:hAnsi="Albertus Extra Bold"/>
          <w:b/>
          <w:vertAlign w:val="superscript"/>
        </w:rPr>
      </w:pPr>
      <w:r w:rsidRPr="00E64547">
        <w:rPr>
          <w:rFonts w:ascii="Albertus Extra Bold" w:hAnsi="Albertus Extra Bold"/>
          <w:b/>
          <w:vertAlign w:val="superscript"/>
        </w:rPr>
        <w:tab/>
      </w:r>
      <w:r>
        <w:rPr>
          <w:rFonts w:ascii="Albertus Extra Bold" w:hAnsi="Albertus Extra Bold"/>
          <w:b/>
          <w:vertAlign w:val="superscript"/>
        </w:rPr>
        <w:t>3</w:t>
      </w:r>
      <w:r w:rsidRPr="006E37DC">
        <w:rPr>
          <w:rFonts w:ascii="Albertus Extra Bold" w:hAnsi="Albertus Extra Bold"/>
          <w:b/>
        </w:rPr>
        <w:t>[</w:t>
      </w:r>
      <w:r w:rsidRPr="00E64547">
        <w:rPr>
          <w:rFonts w:ascii="Albertus Extra Bold" w:hAnsi="Albertus Extra Bold"/>
          <w:b/>
          <w:vertAlign w:val="superscript"/>
        </w:rPr>
        <w:t>1</w:t>
      </w:r>
      <w:r w:rsidRPr="00E64547">
        <w:rPr>
          <w:u w:val="single"/>
        </w:rPr>
        <w:t>(2)</w:t>
      </w:r>
      <w:r>
        <w:rPr>
          <w:u w:val="single"/>
        </w:rPr>
        <w:tab/>
      </w:r>
      <w:r w:rsidRPr="00E64547">
        <w:rPr>
          <w:u w:val="single"/>
        </w:rPr>
        <w:t>A provider that contracts</w:t>
      </w:r>
      <w:r w:rsidRPr="00001B7C">
        <w:t xml:space="preserve"> </w:t>
      </w:r>
      <w:r w:rsidRPr="00001B7C">
        <w:rPr>
          <w:rFonts w:ascii="Albertus Extra Bold" w:hAnsi="Albertus Extra Bold"/>
          <w:b/>
          <w:vertAlign w:val="superscript"/>
        </w:rPr>
        <w:t>2</w:t>
      </w:r>
      <w:r w:rsidRPr="00001B7C">
        <w:rPr>
          <w:rFonts w:ascii="Albertus Extra Bold" w:hAnsi="Albertus Extra Bold"/>
          <w:b/>
        </w:rPr>
        <w:t>[</w:t>
      </w:r>
      <w:r w:rsidRPr="00E64547">
        <w:rPr>
          <w:u w:val="single"/>
        </w:rPr>
        <w:t>directly</w:t>
      </w:r>
      <w:r w:rsidRPr="00001B7C">
        <w:rPr>
          <w:rFonts w:ascii="Albertus Extra Bold" w:hAnsi="Albertus Extra Bold"/>
          <w:b/>
        </w:rPr>
        <w:t>]</w:t>
      </w:r>
      <w:r>
        <w:t xml:space="preserve"> </w:t>
      </w:r>
      <w:r w:rsidRPr="00001B7C">
        <w:rPr>
          <w:u w:val="single"/>
        </w:rPr>
        <w:t>solely</w:t>
      </w:r>
      <w:r>
        <w:rPr>
          <w:rFonts w:ascii="Albertus Extra Bold" w:hAnsi="Albertus Extra Bold"/>
          <w:b/>
          <w:vertAlign w:val="superscript"/>
        </w:rPr>
        <w:t>2</w:t>
      </w:r>
      <w:r w:rsidRPr="00001B7C">
        <w:t xml:space="preserve"> </w:t>
      </w:r>
      <w:r w:rsidRPr="00E64547">
        <w:rPr>
          <w:u w:val="single"/>
        </w:rPr>
        <w:t>with a consumer shall not charge a mandatory fee to the consumer</w:t>
      </w:r>
      <w:r w:rsidRPr="000C363B">
        <w:t xml:space="preserve"> </w:t>
      </w:r>
      <w:r>
        <w:rPr>
          <w:rFonts w:ascii="Albertus Extra Bold" w:hAnsi="Albertus Extra Bold"/>
          <w:b/>
          <w:vertAlign w:val="superscript"/>
        </w:rPr>
        <w:t>2</w:t>
      </w:r>
      <w:r>
        <w:rPr>
          <w:u w:val="single"/>
        </w:rPr>
        <w:t>for the provision of earned income access services</w:t>
      </w:r>
      <w:r>
        <w:rPr>
          <w:rFonts w:ascii="Albertus Extra Bold" w:hAnsi="Albertus Extra Bold"/>
          <w:b/>
          <w:vertAlign w:val="superscript"/>
        </w:rPr>
        <w:t>2</w:t>
      </w:r>
      <w:r w:rsidRPr="000C363B">
        <w:t xml:space="preserve"> </w:t>
      </w:r>
      <w:r w:rsidRPr="00E64547">
        <w:rPr>
          <w:u w:val="single"/>
        </w:rPr>
        <w:t>.</w:t>
      </w:r>
      <w:r w:rsidRPr="00E64547">
        <w:rPr>
          <w:rFonts w:ascii="Albertus Extra Bold" w:hAnsi="Albertus Extra Bold"/>
          <w:b/>
          <w:vertAlign w:val="superscript"/>
        </w:rPr>
        <w:t>1</w:t>
      </w:r>
      <w:r w:rsidRPr="006E37DC">
        <w:rPr>
          <w:rFonts w:ascii="Albertus Extra Bold" w:hAnsi="Albertus Extra Bold"/>
          <w:b/>
        </w:rPr>
        <w:t>]</w:t>
      </w:r>
      <w:r>
        <w:rPr>
          <w:rFonts w:ascii="Albertus Extra Bold" w:hAnsi="Albertus Extra Bold"/>
          <w:b/>
          <w:vertAlign w:val="superscript"/>
        </w:rPr>
        <w:t>3</w:t>
      </w:r>
    </w:p>
    <w:p w:rsidR="00BA1D1B" w:rsidRDefault="00BA1D1B" w:rsidP="00BA1D1B"/>
    <w:p w:rsidR="002F3871" w:rsidRPr="00677428" w:rsidRDefault="002F3871" w:rsidP="002F3871">
      <w:r>
        <w:tab/>
      </w:r>
      <w:r w:rsidRPr="00677428">
        <w:t>3.</w:t>
      </w:r>
      <w:r w:rsidRPr="00677428">
        <w:tab/>
        <w:t>a.  Any earned income access services that fail to comply with the provisions of section 2 of this act shall be subject to:</w:t>
      </w:r>
    </w:p>
    <w:p w:rsidR="002F3871" w:rsidRPr="00677428" w:rsidRDefault="002F3871" w:rsidP="002F3871">
      <w:r w:rsidRPr="00677428">
        <w:tab/>
        <w:t>(1)</w:t>
      </w:r>
      <w:r w:rsidRPr="00677428">
        <w:tab/>
        <w:t>the provisions of the civil usury law, R.S.31:1-1, and the criminal usury law, N.J.S. 2C:21-19;</w:t>
      </w:r>
    </w:p>
    <w:p w:rsidR="002F3871" w:rsidRPr="00677428" w:rsidRDefault="002F3871" w:rsidP="002F3871">
      <w:r w:rsidRPr="00677428">
        <w:tab/>
        <w:t>(2)</w:t>
      </w:r>
      <w:r w:rsidRPr="00677428">
        <w:tab/>
        <w:t>any provisions of Titles 17 or 56 of the Revised Statutes that would otherwise apply to a loan or credit transaction; and</w:t>
      </w:r>
    </w:p>
    <w:p w:rsidR="002F3871" w:rsidRPr="00677428" w:rsidRDefault="002F3871" w:rsidP="002F3871">
      <w:r w:rsidRPr="00677428">
        <w:tab/>
        <w:t>(3)</w:t>
      </w:r>
      <w:r w:rsidRPr="00677428">
        <w:tab/>
        <w:t>the federal "Truth in Lending Act," 15 U.S.C. s.1601 et seq. and the regulations implementing that act, 12 C.F.R. s.226 et seq., to provide any disclosures required for closed-end loans.</w:t>
      </w:r>
    </w:p>
    <w:p w:rsidR="002F3871" w:rsidRPr="00677428" w:rsidRDefault="002F3871" w:rsidP="002F3871">
      <w:r w:rsidRPr="00677428">
        <w:tab/>
      </w:r>
      <w:r w:rsidR="00707016">
        <w:t xml:space="preserve"> </w:t>
      </w:r>
      <w:r w:rsidRPr="00677428">
        <w:t>b.</w:t>
      </w:r>
      <w:r w:rsidRPr="00677428">
        <w:tab/>
        <w:t xml:space="preserve">Earned income access services that do not comply with section 2 of this act shall be considered a loan, even if those services are provided without recourse, and any </w:t>
      </w:r>
      <w:r w:rsidRPr="00677428">
        <w:rPr>
          <w:rFonts w:ascii="Albertus Extra Bold" w:hAnsi="Albertus Extra Bold"/>
          <w:b/>
          <w:vertAlign w:val="superscript"/>
        </w:rPr>
        <w:t>1</w:t>
      </w:r>
      <w:r w:rsidRPr="00677428">
        <w:rPr>
          <w:u w:val="single"/>
        </w:rPr>
        <w:t>required</w:t>
      </w:r>
      <w:r w:rsidRPr="00677428">
        <w:rPr>
          <w:rFonts w:ascii="Albertus Extra Bold" w:hAnsi="Albertus Extra Bold"/>
          <w:b/>
          <w:vertAlign w:val="superscript"/>
        </w:rPr>
        <w:t>1</w:t>
      </w:r>
      <w:r w:rsidRPr="00677428">
        <w:t xml:space="preserve"> fees or other required </w:t>
      </w:r>
      <w:r w:rsidRPr="00677428">
        <w:rPr>
          <w:rFonts w:ascii="Albertus Extra Bold" w:hAnsi="Albertus Extra Bold"/>
          <w:b/>
          <w:vertAlign w:val="superscript"/>
        </w:rPr>
        <w:t>1</w:t>
      </w:r>
      <w:r w:rsidRPr="00677428">
        <w:rPr>
          <w:rFonts w:ascii="Albertus Extra Bold" w:hAnsi="Albertus Extra Bold"/>
          <w:b/>
        </w:rPr>
        <w:t>[</w:t>
      </w:r>
      <w:r w:rsidRPr="00677428">
        <w:t>or optional</w:t>
      </w:r>
      <w:r w:rsidRPr="00677428">
        <w:rPr>
          <w:rFonts w:ascii="Albertus Extra Bold" w:hAnsi="Albertus Extra Bold"/>
          <w:b/>
        </w:rPr>
        <w:t>]</w:t>
      </w:r>
      <w:r w:rsidRPr="00677428">
        <w:rPr>
          <w:rFonts w:ascii="Albertus Extra Bold" w:hAnsi="Albertus Extra Bold"/>
          <w:b/>
          <w:vertAlign w:val="superscript"/>
        </w:rPr>
        <w:t>1</w:t>
      </w:r>
      <w:r w:rsidRPr="00677428">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
    <w:p w:rsidR="002F3871" w:rsidRPr="00677428" w:rsidRDefault="002F3871" w:rsidP="002F3871">
      <w:r w:rsidRPr="00677428">
        <w:tab/>
      </w:r>
      <w:r w:rsidR="00707016">
        <w:t xml:space="preserve"> </w:t>
      </w:r>
      <w:r w:rsidRPr="00677428">
        <w:t>c.</w:t>
      </w:r>
      <w:r w:rsidRPr="00677428">
        <w:tab/>
      </w:r>
      <w:r w:rsidRPr="00677428">
        <w:rPr>
          <w:rFonts w:ascii="Albertus Extra Bold" w:hAnsi="Albertus Extra Bold"/>
          <w:b/>
          <w:vertAlign w:val="superscript"/>
        </w:rPr>
        <w:t>1</w:t>
      </w:r>
      <w:r w:rsidRPr="00677428">
        <w:rPr>
          <w:u w:val="single"/>
        </w:rPr>
        <w:t>Each earned income access</w:t>
      </w:r>
      <w:r w:rsidRPr="00677428">
        <w:t xml:space="preserve"> </w:t>
      </w:r>
      <w:r w:rsidRPr="00677428">
        <w:rPr>
          <w:rFonts w:ascii="Albertus Extra Bold" w:hAnsi="Albertus Extra Bold"/>
          <w:b/>
          <w:vertAlign w:val="superscript"/>
        </w:rPr>
        <w:t>2</w:t>
      </w:r>
      <w:r w:rsidRPr="00677428">
        <w:rPr>
          <w:u w:val="single"/>
        </w:rPr>
        <w:t>service</w:t>
      </w:r>
      <w:r w:rsidRPr="00677428">
        <w:rPr>
          <w:rFonts w:ascii="Albertus Extra Bold" w:hAnsi="Albertus Extra Bold"/>
          <w:b/>
          <w:vertAlign w:val="superscript"/>
        </w:rPr>
        <w:t>2</w:t>
      </w:r>
      <w:r w:rsidRPr="00677428">
        <w:t xml:space="preserve"> </w:t>
      </w:r>
      <w:r w:rsidRPr="00677428">
        <w:rPr>
          <w:u w:val="single"/>
        </w:rPr>
        <w:t>provider shall annually register with the department in a form and manner prescribed by the department.</w:t>
      </w:r>
      <w:r w:rsidRPr="00677428">
        <w:t xml:space="preserve">  </w:t>
      </w:r>
      <w:r w:rsidRPr="00677428">
        <w:rPr>
          <w:rFonts w:ascii="Albertus Extra Bold" w:hAnsi="Albertus Extra Bold"/>
          <w:b/>
          <w:vertAlign w:val="superscript"/>
        </w:rPr>
        <w:t>2</w:t>
      </w:r>
      <w:r w:rsidRPr="00677428">
        <w:rPr>
          <w:u w:val="single"/>
        </w:rPr>
        <w:t xml:space="preserve">Each provider shall include with the </w:t>
      </w:r>
      <w:r w:rsidRPr="00677428">
        <w:rPr>
          <w:u w:val="single"/>
        </w:rPr>
        <w:lastRenderedPageBreak/>
        <w:t>registration a list of the fees charged by the provider.  A provider may continue to operate prior to the department prescribing the form and manner of the annual registration pursuant to this subsection.</w:t>
      </w:r>
      <w:r w:rsidRPr="00677428">
        <w:rPr>
          <w:rFonts w:ascii="Albertus Extra Bold" w:hAnsi="Albertus Extra Bold"/>
          <w:b/>
          <w:vertAlign w:val="superscript"/>
        </w:rPr>
        <w:t>2</w:t>
      </w:r>
    </w:p>
    <w:p w:rsidR="002F3871" w:rsidRDefault="002F3871" w:rsidP="002F3871">
      <w:r w:rsidRPr="00677428">
        <w:tab/>
      </w:r>
      <w:r w:rsidRPr="00677428">
        <w:rPr>
          <w:u w:val="single"/>
        </w:rPr>
        <w:t>d.</w:t>
      </w:r>
      <w:r w:rsidRPr="00677428">
        <w:rPr>
          <w:rFonts w:ascii="Albertus Extra Bold" w:hAnsi="Albertus Extra Bold"/>
          <w:b/>
          <w:vertAlign w:val="superscript"/>
        </w:rPr>
        <w:t>1</w:t>
      </w:r>
      <w:r w:rsidRPr="00677428">
        <w:tab/>
        <w:t>Any person who violates any provision of this act shall be liable for a penalty, in addition to any other penalty imposed by law, of not more than $5,000 for each violation.</w:t>
      </w:r>
    </w:p>
    <w:p w:rsidR="002F3871" w:rsidRPr="008B728B" w:rsidRDefault="002F3871" w:rsidP="002F3871">
      <w:r>
        <w:tab/>
      </w:r>
      <w:r>
        <w:rPr>
          <w:rFonts w:ascii="Albertus Extra Bold" w:hAnsi="Albertus Extra Bold"/>
          <w:b/>
          <w:vertAlign w:val="superscript"/>
        </w:rPr>
        <w:t>3</w:t>
      </w:r>
      <w:r>
        <w:rPr>
          <w:u w:val="single"/>
        </w:rPr>
        <w:t>e.</w:t>
      </w:r>
      <w:r>
        <w:rPr>
          <w:u w:val="single"/>
        </w:rPr>
        <w:tab/>
        <w:t>T</w:t>
      </w:r>
      <w:r w:rsidRPr="00625204">
        <w:rPr>
          <w:u w:val="single"/>
        </w:rPr>
        <w:t>he provisions of this act shall not apply to a contractual arrangement between a provider and a consumer that permits delivery of earned income directly to the consumer that is to be repaid directly by the consumer to the provider.</w:t>
      </w:r>
      <w:r>
        <w:rPr>
          <w:rFonts w:ascii="Albertus Extra Bold" w:hAnsi="Albertus Extra Bold"/>
          <w:b/>
          <w:vertAlign w:val="superscript"/>
        </w:rPr>
        <w:t>3</w:t>
      </w:r>
    </w:p>
    <w:p w:rsidR="00EF3FFA" w:rsidRDefault="00EF3FFA" w:rsidP="00EF3FFA"/>
    <w:p w:rsidR="00EF3FFA" w:rsidRPr="00AA7880" w:rsidRDefault="00EF3FFA" w:rsidP="00EF3FFA">
      <w:r>
        <w:tab/>
      </w:r>
      <w:r w:rsidR="003E6B57">
        <w:t>4</w:t>
      </w:r>
      <w:r>
        <w:t>.</w:t>
      </w:r>
      <w:r>
        <w:tab/>
        <w:t>This act shall take effect on the 90th day next following enactment.</w:t>
      </w:r>
    </w:p>
    <w:sectPr w:rsidR="00EF3FFA" w:rsidRPr="00AA7880" w:rsidSect="000D5AB8">
      <w:headerReference w:type="default" r:id="rId13"/>
      <w:footerReference w:type="default" r:id="rId14"/>
      <w:headerReference w:type="first" r:id="rId15"/>
      <w:footerReference w:type="first" r:id="rId16"/>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D83" w:rsidRDefault="007A3D83">
      <w:r>
        <w:separator/>
      </w:r>
    </w:p>
  </w:endnote>
  <w:endnote w:type="continuationSeparator" w:id="0">
    <w:p w:rsidR="007A3D83" w:rsidRDefault="007A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F7" w:rsidRDefault="00020DF7" w:rsidP="00020DF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47" w:rsidRPr="00921C91" w:rsidRDefault="00E645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547" w:rsidRPr="00921C91" w:rsidRDefault="00E64547">
    <w:pPr>
      <w:pStyle w:val="Footer"/>
      <w:rPr>
        <w:szCs w:val="18"/>
      </w:rPr>
    </w:pPr>
  </w:p>
  <w:p w:rsidR="00E64547" w:rsidRPr="00921C91" w:rsidRDefault="00E645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547" w:rsidRDefault="00E64547" w:rsidP="00686AEB">
    <w:pPr>
      <w:pStyle w:val="Footer"/>
    </w:pPr>
    <w:r>
      <w:tab/>
      <w:t>Matter enclosed in superscript numerals has been adopted as follows:</w:t>
    </w:r>
  </w:p>
  <w:p w:rsidR="00BA1D1B" w:rsidRDefault="00E645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rsidR="00E64547" w:rsidRDefault="00BA1D1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BA1D1B" w:rsidRDefault="002F387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November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D83" w:rsidRDefault="007A3D83">
      <w:r>
        <w:separator/>
      </w:r>
    </w:p>
  </w:footnote>
  <w:footnote w:type="continuationSeparator" w:id="0">
    <w:p w:rsidR="007A3D83" w:rsidRDefault="007A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1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FF" w:rsidRDefault="000A1CFF" w:rsidP="000A1CFF">
    <w:pPr>
      <w:pStyle w:val="bpuHeadSpon"/>
    </w:pPr>
    <w:r w:rsidRPr="000A1CFF">
      <w:rPr>
        <w:rStyle w:val="bpuHeadSponChar"/>
      </w:rPr>
      <w:t>A3450</w:t>
    </w:r>
    <w:r>
      <w:t xml:space="preserve"> </w:t>
    </w:r>
    <w:r w:rsidR="002F3871">
      <w:t>[3R]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4641C3">
      <w:rPr>
        <w:noProof/>
      </w:rPr>
      <w:t>4</w:t>
    </w:r>
    <w:r>
      <w:fldChar w:fldCharType="end"/>
    </w:r>
  </w:p>
  <w:p w:rsidR="000A1CFF" w:rsidRDefault="000A1CFF" w:rsidP="000A1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FF" w:rsidRDefault="000A1CFF" w:rsidP="000A1CFF">
    <w:pPr>
      <w:pStyle w:val="bpuHeadSpon"/>
    </w:pPr>
    <w:r w:rsidRPr="000A1CFF">
      <w:rPr>
        <w:rStyle w:val="bpuHeadSponChar"/>
      </w:rPr>
      <w:t>A3450</w:t>
    </w:r>
    <w:r>
      <w:t xml:space="preserve"> </w:t>
    </w:r>
    <w:r w:rsidR="002F3871">
      <w:t>[3R]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4641C3">
      <w:rPr>
        <w:noProof/>
      </w:rPr>
      <w:t>2</w:t>
    </w:r>
    <w:r>
      <w:fldChar w:fldCharType="end"/>
    </w:r>
  </w:p>
  <w:p w:rsidR="000A1CFF" w:rsidRDefault="000A1CFF" w:rsidP="000A1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83"/>
    <w:rsid w:val="000051BD"/>
    <w:rsid w:val="000160A5"/>
    <w:rsid w:val="00020DF7"/>
    <w:rsid w:val="0002335B"/>
    <w:rsid w:val="0003549A"/>
    <w:rsid w:val="000367AE"/>
    <w:rsid w:val="00043567"/>
    <w:rsid w:val="00043B22"/>
    <w:rsid w:val="00052A79"/>
    <w:rsid w:val="00054975"/>
    <w:rsid w:val="00057D20"/>
    <w:rsid w:val="0006197C"/>
    <w:rsid w:val="0006281F"/>
    <w:rsid w:val="0008141C"/>
    <w:rsid w:val="00094A55"/>
    <w:rsid w:val="000A1CFF"/>
    <w:rsid w:val="000A44A7"/>
    <w:rsid w:val="000B1054"/>
    <w:rsid w:val="000B3411"/>
    <w:rsid w:val="000C054C"/>
    <w:rsid w:val="000C12C2"/>
    <w:rsid w:val="000C2257"/>
    <w:rsid w:val="000C30C6"/>
    <w:rsid w:val="000D11AF"/>
    <w:rsid w:val="000D5AB8"/>
    <w:rsid w:val="000D6255"/>
    <w:rsid w:val="000D6262"/>
    <w:rsid w:val="000D7B4A"/>
    <w:rsid w:val="000E4006"/>
    <w:rsid w:val="000F3DA2"/>
    <w:rsid w:val="000F5FDE"/>
    <w:rsid w:val="000F7466"/>
    <w:rsid w:val="00120E74"/>
    <w:rsid w:val="0013000E"/>
    <w:rsid w:val="00133F81"/>
    <w:rsid w:val="00135943"/>
    <w:rsid w:val="0015193A"/>
    <w:rsid w:val="001645FB"/>
    <w:rsid w:val="00173D2B"/>
    <w:rsid w:val="00181676"/>
    <w:rsid w:val="00183603"/>
    <w:rsid w:val="00194E78"/>
    <w:rsid w:val="0019707B"/>
    <w:rsid w:val="001976B9"/>
    <w:rsid w:val="00197E8B"/>
    <w:rsid w:val="00197FA4"/>
    <w:rsid w:val="001A161A"/>
    <w:rsid w:val="001A3B79"/>
    <w:rsid w:val="001A66B6"/>
    <w:rsid w:val="001B0E81"/>
    <w:rsid w:val="001B4716"/>
    <w:rsid w:val="001B4EA4"/>
    <w:rsid w:val="001C7C52"/>
    <w:rsid w:val="001D25F3"/>
    <w:rsid w:val="001E15F1"/>
    <w:rsid w:val="001E16FA"/>
    <w:rsid w:val="001E6213"/>
    <w:rsid w:val="001F14C7"/>
    <w:rsid w:val="001F7405"/>
    <w:rsid w:val="00205533"/>
    <w:rsid w:val="00212B8D"/>
    <w:rsid w:val="00222983"/>
    <w:rsid w:val="00223731"/>
    <w:rsid w:val="002370D0"/>
    <w:rsid w:val="00255958"/>
    <w:rsid w:val="00257FA2"/>
    <w:rsid w:val="0026073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F6C"/>
    <w:rsid w:val="002C6CEC"/>
    <w:rsid w:val="002E09CE"/>
    <w:rsid w:val="002E69D1"/>
    <w:rsid w:val="002F387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01D"/>
    <w:rsid w:val="003C43EF"/>
    <w:rsid w:val="003C5A6B"/>
    <w:rsid w:val="003C7FB2"/>
    <w:rsid w:val="003D24DE"/>
    <w:rsid w:val="003E26D4"/>
    <w:rsid w:val="003E47BA"/>
    <w:rsid w:val="003E6B57"/>
    <w:rsid w:val="003F3B37"/>
    <w:rsid w:val="0040195A"/>
    <w:rsid w:val="00402DC0"/>
    <w:rsid w:val="004101D3"/>
    <w:rsid w:val="00416C4B"/>
    <w:rsid w:val="0041751E"/>
    <w:rsid w:val="004211E5"/>
    <w:rsid w:val="00422091"/>
    <w:rsid w:val="0043386C"/>
    <w:rsid w:val="00436F2D"/>
    <w:rsid w:val="00436F5D"/>
    <w:rsid w:val="00441B42"/>
    <w:rsid w:val="00445B0D"/>
    <w:rsid w:val="0045118A"/>
    <w:rsid w:val="0045364B"/>
    <w:rsid w:val="00455D51"/>
    <w:rsid w:val="00456BF9"/>
    <w:rsid w:val="00461057"/>
    <w:rsid w:val="004641C3"/>
    <w:rsid w:val="004704A8"/>
    <w:rsid w:val="00471102"/>
    <w:rsid w:val="00471F18"/>
    <w:rsid w:val="00480BCC"/>
    <w:rsid w:val="00484144"/>
    <w:rsid w:val="00484C19"/>
    <w:rsid w:val="00485866"/>
    <w:rsid w:val="00492076"/>
    <w:rsid w:val="00493B1D"/>
    <w:rsid w:val="00497037"/>
    <w:rsid w:val="004A3009"/>
    <w:rsid w:val="004A6940"/>
    <w:rsid w:val="004A77A4"/>
    <w:rsid w:val="004C68C7"/>
    <w:rsid w:val="004C742C"/>
    <w:rsid w:val="004E1F3E"/>
    <w:rsid w:val="004E7A9B"/>
    <w:rsid w:val="004F21BD"/>
    <w:rsid w:val="004F4F1D"/>
    <w:rsid w:val="004F74DD"/>
    <w:rsid w:val="00501317"/>
    <w:rsid w:val="00503EFB"/>
    <w:rsid w:val="0050495C"/>
    <w:rsid w:val="00505DC9"/>
    <w:rsid w:val="00506E1E"/>
    <w:rsid w:val="005123A9"/>
    <w:rsid w:val="00513C81"/>
    <w:rsid w:val="00527BFB"/>
    <w:rsid w:val="00532A32"/>
    <w:rsid w:val="00540B0B"/>
    <w:rsid w:val="0054460F"/>
    <w:rsid w:val="005536CD"/>
    <w:rsid w:val="00554051"/>
    <w:rsid w:val="00554A79"/>
    <w:rsid w:val="00557240"/>
    <w:rsid w:val="005651F3"/>
    <w:rsid w:val="00571599"/>
    <w:rsid w:val="00572184"/>
    <w:rsid w:val="00577A15"/>
    <w:rsid w:val="00580533"/>
    <w:rsid w:val="0059131D"/>
    <w:rsid w:val="005B3F92"/>
    <w:rsid w:val="005B479C"/>
    <w:rsid w:val="005B561E"/>
    <w:rsid w:val="005C07E4"/>
    <w:rsid w:val="005C2124"/>
    <w:rsid w:val="005C336F"/>
    <w:rsid w:val="005C7F3C"/>
    <w:rsid w:val="005E017C"/>
    <w:rsid w:val="005E1296"/>
    <w:rsid w:val="005E50C6"/>
    <w:rsid w:val="005F2A97"/>
    <w:rsid w:val="005F399B"/>
    <w:rsid w:val="006019F8"/>
    <w:rsid w:val="00605B20"/>
    <w:rsid w:val="0061156F"/>
    <w:rsid w:val="00613FF5"/>
    <w:rsid w:val="006155A8"/>
    <w:rsid w:val="00621B94"/>
    <w:rsid w:val="00626239"/>
    <w:rsid w:val="00633470"/>
    <w:rsid w:val="00635316"/>
    <w:rsid w:val="00635449"/>
    <w:rsid w:val="006378C5"/>
    <w:rsid w:val="00645E6A"/>
    <w:rsid w:val="00665CBC"/>
    <w:rsid w:val="00667A5C"/>
    <w:rsid w:val="00677316"/>
    <w:rsid w:val="00686AEB"/>
    <w:rsid w:val="006949C9"/>
    <w:rsid w:val="006B7897"/>
    <w:rsid w:val="006B7FA7"/>
    <w:rsid w:val="006C086A"/>
    <w:rsid w:val="006C21C1"/>
    <w:rsid w:val="006C247F"/>
    <w:rsid w:val="006C7327"/>
    <w:rsid w:val="006D00E5"/>
    <w:rsid w:val="006D791B"/>
    <w:rsid w:val="006E2895"/>
    <w:rsid w:val="006F180D"/>
    <w:rsid w:val="006F4334"/>
    <w:rsid w:val="006F47AF"/>
    <w:rsid w:val="006F6B8A"/>
    <w:rsid w:val="00707016"/>
    <w:rsid w:val="00707CD3"/>
    <w:rsid w:val="00716BB9"/>
    <w:rsid w:val="007256D1"/>
    <w:rsid w:val="007279FD"/>
    <w:rsid w:val="0074718B"/>
    <w:rsid w:val="007502CB"/>
    <w:rsid w:val="00752D79"/>
    <w:rsid w:val="00752E20"/>
    <w:rsid w:val="00756EDE"/>
    <w:rsid w:val="007663EA"/>
    <w:rsid w:val="00781B4D"/>
    <w:rsid w:val="007824BF"/>
    <w:rsid w:val="00783B8D"/>
    <w:rsid w:val="00794B94"/>
    <w:rsid w:val="00794BD4"/>
    <w:rsid w:val="007A2F73"/>
    <w:rsid w:val="007A3061"/>
    <w:rsid w:val="007A3D83"/>
    <w:rsid w:val="007A5A0B"/>
    <w:rsid w:val="007B09FD"/>
    <w:rsid w:val="007C0E14"/>
    <w:rsid w:val="007C7DE4"/>
    <w:rsid w:val="007D40CB"/>
    <w:rsid w:val="007D5796"/>
    <w:rsid w:val="007D59C0"/>
    <w:rsid w:val="007D7D9C"/>
    <w:rsid w:val="007F485D"/>
    <w:rsid w:val="007F6050"/>
    <w:rsid w:val="00803BDF"/>
    <w:rsid w:val="008104C3"/>
    <w:rsid w:val="00813627"/>
    <w:rsid w:val="00815C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A81"/>
    <w:rsid w:val="008F1E5A"/>
    <w:rsid w:val="00901BDA"/>
    <w:rsid w:val="009121D8"/>
    <w:rsid w:val="0091694C"/>
    <w:rsid w:val="00916F7A"/>
    <w:rsid w:val="00917FE3"/>
    <w:rsid w:val="0092443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44D"/>
    <w:rsid w:val="00997152"/>
    <w:rsid w:val="009972CD"/>
    <w:rsid w:val="009A0E9C"/>
    <w:rsid w:val="009A45DA"/>
    <w:rsid w:val="009B06D2"/>
    <w:rsid w:val="009B34EC"/>
    <w:rsid w:val="009B5D67"/>
    <w:rsid w:val="009B6176"/>
    <w:rsid w:val="009C0D22"/>
    <w:rsid w:val="009C2DD9"/>
    <w:rsid w:val="009C3E09"/>
    <w:rsid w:val="009C5630"/>
    <w:rsid w:val="009C5DE0"/>
    <w:rsid w:val="009D0E5D"/>
    <w:rsid w:val="009D0F63"/>
    <w:rsid w:val="009D7934"/>
    <w:rsid w:val="009D7CCF"/>
    <w:rsid w:val="009E5961"/>
    <w:rsid w:val="009F4FAC"/>
    <w:rsid w:val="00A017C0"/>
    <w:rsid w:val="00A11228"/>
    <w:rsid w:val="00A222C2"/>
    <w:rsid w:val="00A305D6"/>
    <w:rsid w:val="00A342C4"/>
    <w:rsid w:val="00A467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6A8"/>
    <w:rsid w:val="00B2574A"/>
    <w:rsid w:val="00B35D8A"/>
    <w:rsid w:val="00B45B34"/>
    <w:rsid w:val="00B57047"/>
    <w:rsid w:val="00B61D86"/>
    <w:rsid w:val="00B6342D"/>
    <w:rsid w:val="00B726BD"/>
    <w:rsid w:val="00B732BC"/>
    <w:rsid w:val="00B85430"/>
    <w:rsid w:val="00B90E33"/>
    <w:rsid w:val="00B9676B"/>
    <w:rsid w:val="00B96E74"/>
    <w:rsid w:val="00BA1D1B"/>
    <w:rsid w:val="00BA2EA5"/>
    <w:rsid w:val="00BA364B"/>
    <w:rsid w:val="00BB1190"/>
    <w:rsid w:val="00BB31D0"/>
    <w:rsid w:val="00BB3A11"/>
    <w:rsid w:val="00BB4DDB"/>
    <w:rsid w:val="00BB5D79"/>
    <w:rsid w:val="00BB5F02"/>
    <w:rsid w:val="00BC158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E70"/>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83F"/>
    <w:rsid w:val="00D9410B"/>
    <w:rsid w:val="00D9695B"/>
    <w:rsid w:val="00DA2417"/>
    <w:rsid w:val="00DA5585"/>
    <w:rsid w:val="00DB02AC"/>
    <w:rsid w:val="00DB63BF"/>
    <w:rsid w:val="00DB6AA2"/>
    <w:rsid w:val="00DE10D1"/>
    <w:rsid w:val="00DE2514"/>
    <w:rsid w:val="00DE6851"/>
    <w:rsid w:val="00DF03EE"/>
    <w:rsid w:val="00DF5E84"/>
    <w:rsid w:val="00E01B71"/>
    <w:rsid w:val="00E05CC9"/>
    <w:rsid w:val="00E15573"/>
    <w:rsid w:val="00E21823"/>
    <w:rsid w:val="00E25A5B"/>
    <w:rsid w:val="00E373C7"/>
    <w:rsid w:val="00E4267B"/>
    <w:rsid w:val="00E42F13"/>
    <w:rsid w:val="00E452DF"/>
    <w:rsid w:val="00E543CF"/>
    <w:rsid w:val="00E546FD"/>
    <w:rsid w:val="00E56ABA"/>
    <w:rsid w:val="00E608F1"/>
    <w:rsid w:val="00E611B9"/>
    <w:rsid w:val="00E64547"/>
    <w:rsid w:val="00E7144F"/>
    <w:rsid w:val="00E73D74"/>
    <w:rsid w:val="00E76A79"/>
    <w:rsid w:val="00E80692"/>
    <w:rsid w:val="00E80C24"/>
    <w:rsid w:val="00E93836"/>
    <w:rsid w:val="00E95C95"/>
    <w:rsid w:val="00EA7C16"/>
    <w:rsid w:val="00EC5281"/>
    <w:rsid w:val="00EC791D"/>
    <w:rsid w:val="00EC7CA6"/>
    <w:rsid w:val="00ED3C5D"/>
    <w:rsid w:val="00ED4553"/>
    <w:rsid w:val="00EF3F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8B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A14337"/>
  <w15:docId w15:val="{34BAC1AF-04AB-4826-AF5E-16FB2A28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5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0D"/>
    <w:rPr>
      <w:rFonts w:ascii="Segoe UI" w:hAnsi="Segoe UI" w:cs="Segoe UI"/>
      <w:spacing w:val="4"/>
      <w:sz w:val="18"/>
      <w:szCs w:val="18"/>
    </w:rPr>
  </w:style>
  <w:style w:type="character" w:styleId="LineNumber">
    <w:name w:val="line number"/>
    <w:basedOn w:val="DefaultParagraphFont"/>
    <w:semiHidden/>
    <w:unhideWhenUsed/>
    <w:rsid w:val="000A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965</Words>
  <Characters>4969</Characters>
  <Application>Microsoft Office Word</Application>
  <DocSecurity>0</DocSecurity>
  <Lines>133</Lines>
  <Paragraphs>42</Paragraphs>
  <ScaleCrop>false</ScaleCrop>
  <HeadingPairs>
    <vt:vector size="2" baseType="variant">
      <vt:variant>
        <vt:lpstr>Title</vt:lpstr>
      </vt:variant>
      <vt:variant>
        <vt:i4>1</vt:i4>
      </vt:variant>
    </vt:vector>
  </HeadingPairs>
  <TitlesOfParts>
    <vt:vector size="1" baseType="lpstr">
      <vt:lpstr>A3450 3R</vt:lpstr>
    </vt:vector>
  </TitlesOfParts>
  <Manager>R224</Manager>
  <Company>NJ Office of Legislative Services</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3R</dc:title>
  <dc:subject>BANKING AND FINANCE - CONSUMER FINANCE</dc:subject>
  <dc:creator>Assemblyman  JOHNSON</dc:creator>
  <cp:keywords>A3450|4|CL |307|260|311|!||</cp:keywords>
  <dc:description>INTRODUCED FEBRUARY 25, 2020_x000d_
AMENDED OCTOBER 19, 2020_x000d_
Amended 10/29/20_x000d_
Amended 11/16/20</dc:description>
  <cp:lastModifiedBy>Todaro, Vivian</cp:lastModifiedBy>
  <cp:revision>2</cp:revision>
  <cp:lastPrinted>2021-01-12T19:58:00Z</cp:lastPrinted>
  <dcterms:created xsi:type="dcterms:W3CDTF">2021-01-12T19:58:00Z</dcterms:created>
  <dcterms:modified xsi:type="dcterms:W3CDTF">2021-01-12T19:58:00Z</dcterms:modified>
  <cp:category>ss.1-3: C.17:11C-90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