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003" w:rsidRDefault="00F51003" w:rsidP="00F51003">
      <w:pPr>
        <w:pStyle w:val="bpuBill"/>
      </w:pPr>
      <w:bookmarkStart w:id="0" w:name="bpuFrontPg"/>
      <w:bookmarkStart w:id="1" w:name="_GoBack"/>
      <w:bookmarkEnd w:id="0"/>
      <w:bookmarkEnd w:id="1"/>
      <w:r>
        <w:t xml:space="preserve">ASSEMBLY, No. 3455 </w:t>
      </w:r>
    </w:p>
    <w:p w:rsidR="00F51003" w:rsidRPr="009D38FF" w:rsidRDefault="00F51003" w:rsidP="00F510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699167688" r:id="rId7"/>
        </w:object>
      </w:r>
    </w:p>
    <w:p w:rsidR="00F51003" w:rsidRDefault="00F51003" w:rsidP="00F51003">
      <w:pPr>
        <w:pStyle w:val="bpuState"/>
      </w:pPr>
      <w:r>
        <w:t>STATE OF NEW JERSEY</w:t>
      </w:r>
    </w:p>
    <w:p w:rsidR="00F51003" w:rsidRDefault="00F51003" w:rsidP="00F51003">
      <w:pPr>
        <w:pStyle w:val="bpuLegislature"/>
      </w:pPr>
      <w:r>
        <w:t>219th LEGISLATURE</w:t>
      </w:r>
    </w:p>
    <w:p w:rsidR="00F51003" w:rsidRDefault="00F51003" w:rsidP="00F51003">
      <w:pPr>
        <w:pStyle w:val="bpuWpGraphic"/>
      </w:pPr>
      <w:r>
        <w:object w:dxaOrig="8985" w:dyaOrig="255">
          <v:shape id="_x0000_i1026" type="#_x0000_t75" style="width:6in;height:11.9pt" o:ole="">
            <v:imagedata r:id="rId6" o:title=""/>
          </v:shape>
          <o:OLEObject Type="Embed" ProgID="WPWin6.1" ShapeID="_x0000_i1026" DrawAspect="Content" ObjectID="_1699167689" r:id="rId8"/>
        </w:object>
      </w:r>
      <w:r>
        <w:t xml:space="preserve">  </w:t>
      </w:r>
    </w:p>
    <w:p w:rsidR="00F51003" w:rsidRDefault="00F51003" w:rsidP="00F51003">
      <w:pPr>
        <w:pStyle w:val="bpuIntro"/>
      </w:pPr>
      <w:r>
        <w:t>INTRODUCED FEBRUARY 25, 2020</w:t>
      </w:r>
    </w:p>
    <w:p w:rsidR="00F51003" w:rsidRDefault="00F51003" w:rsidP="00F51003">
      <w:pPr>
        <w:pStyle w:val="bpuIntro"/>
      </w:pPr>
    </w:p>
    <w:p w:rsidR="00F51003" w:rsidRDefault="00F51003" w:rsidP="00F51003">
      <w:pPr>
        <w:pStyle w:val="bpuIntro"/>
        <w:sectPr w:rsidR="00F51003" w:rsidSect="00F51003">
          <w:headerReference w:type="even" r:id="rId9"/>
          <w:headerReference w:type="default" r:id="rId10"/>
          <w:pgSz w:w="12240" w:h="20160" w:code="5"/>
          <w:pgMar w:top="2160" w:right="1440" w:bottom="1440" w:left="1440" w:header="72" w:footer="720" w:gutter="0"/>
          <w:pgNumType w:start="1"/>
          <w:cols w:space="720"/>
          <w:docGrid w:linePitch="360"/>
        </w:sectPr>
      </w:pPr>
    </w:p>
    <w:p w:rsidR="00F51003" w:rsidRDefault="00F51003" w:rsidP="00F51003">
      <w:pPr>
        <w:pStyle w:val="bpuIntro"/>
      </w:pPr>
    </w:p>
    <w:p w:rsidR="00F51003" w:rsidRDefault="00F51003" w:rsidP="00F51003">
      <w:pPr>
        <w:pStyle w:val="bpuSponsor"/>
      </w:pPr>
      <w:r>
        <w:t>Sponsored by:</w:t>
      </w:r>
    </w:p>
    <w:p w:rsidR="00F51003" w:rsidRDefault="00F51003" w:rsidP="00F51003">
      <w:pPr>
        <w:pStyle w:val="bpuSponsor"/>
      </w:pPr>
      <w:r>
        <w:t>Assemblyman  BENJIE E. WIMBERLY</w:t>
      </w:r>
    </w:p>
    <w:p w:rsidR="00F51003" w:rsidRDefault="00F51003" w:rsidP="00F51003">
      <w:pPr>
        <w:pStyle w:val="bpuSponsor"/>
      </w:pPr>
      <w:r>
        <w:t>District 35 (Bergen and Passaic)</w:t>
      </w:r>
    </w:p>
    <w:p w:rsidR="00F51003" w:rsidRDefault="00F51003" w:rsidP="00F51003">
      <w:pPr>
        <w:pStyle w:val="bpuSponsor"/>
      </w:pPr>
    </w:p>
    <w:p w:rsidR="00F51003" w:rsidRDefault="00F51003" w:rsidP="00F51003">
      <w:pPr>
        <w:pStyle w:val="bpuSponsor"/>
      </w:pPr>
    </w:p>
    <w:p w:rsidR="00F51003" w:rsidRDefault="00F51003" w:rsidP="00F51003">
      <w:pPr>
        <w:pStyle w:val="bpuSponsor"/>
      </w:pPr>
    </w:p>
    <w:p w:rsidR="00F51003" w:rsidRDefault="00F51003" w:rsidP="00F51003">
      <w:pPr>
        <w:pStyle w:val="bpuSponsor"/>
      </w:pPr>
    </w:p>
    <w:p w:rsidR="00F51003" w:rsidRDefault="00F51003" w:rsidP="00F51003">
      <w:pPr>
        <w:pStyle w:val="bpuSponsor"/>
      </w:pPr>
      <w:r>
        <w:t>SYNOPSIS</w:t>
      </w:r>
    </w:p>
    <w:p w:rsidR="00F51003" w:rsidRDefault="00F51003" w:rsidP="00F51003">
      <w:pPr>
        <w:pStyle w:val="bpuNormText"/>
      </w:pPr>
      <w:r>
        <w:tab/>
        <w:t xml:space="preserve">Concerns expedited process for foreclosing vacant and abandoned residential properties in uncontested actions. </w:t>
      </w:r>
    </w:p>
    <w:p w:rsidR="00F51003" w:rsidRDefault="00F51003" w:rsidP="00F51003">
      <w:pPr>
        <w:pStyle w:val="bpuNormText"/>
      </w:pPr>
    </w:p>
    <w:p w:rsidR="00F51003" w:rsidRDefault="00F51003" w:rsidP="00F51003">
      <w:pPr>
        <w:pStyle w:val="bpuSponsor"/>
      </w:pPr>
      <w:r>
        <w:t xml:space="preserve">CURRENT VERSION OF TEXT </w:t>
      </w:r>
    </w:p>
    <w:p w:rsidR="00F51003" w:rsidRDefault="00F51003" w:rsidP="00F51003">
      <w:pPr>
        <w:pStyle w:val="bpuNormText"/>
      </w:pPr>
      <w:r>
        <w:tab/>
        <w:t>As introduced.</w:t>
      </w:r>
    </w:p>
    <w:p w:rsidR="00F51003" w:rsidRDefault="00F51003" w:rsidP="00F510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1003" w:rsidRDefault="00F51003" w:rsidP="008916EC">
      <w:pPr>
        <w:pStyle w:val="FronterPage"/>
        <w:tabs>
          <w:tab w:val="clear" w:pos="720"/>
          <w:tab w:val="clear" w:pos="1440"/>
          <w:tab w:val="clear" w:pos="2160"/>
          <w:tab w:val="clear" w:pos="2880"/>
          <w:tab w:val="clear" w:pos="3600"/>
          <w:tab w:val="clear" w:pos="4320"/>
          <w:tab w:val="clear" w:pos="5040"/>
        </w:tabs>
        <w:sectPr w:rsidR="00F51003" w:rsidSect="00F51003">
          <w:type w:val="continuous"/>
          <w:pgSz w:w="12240" w:h="20160" w:code="5"/>
          <w:pgMar w:top="1440" w:right="2275" w:bottom="1440" w:left="2275" w:header="72" w:footer="720" w:gutter="0"/>
          <w:pgNumType w:start="1"/>
          <w:cols w:space="720"/>
          <w:docGrid w:linePitch="360"/>
        </w:sectPr>
      </w:pPr>
    </w:p>
    <w:p w:rsidR="0041644F" w:rsidRPr="009D7CCF" w:rsidRDefault="0041644F" w:rsidP="0041644F">
      <w:pPr>
        <w:pStyle w:val="HangingAnAct"/>
      </w:pPr>
      <w:r w:rsidRPr="0041644F">
        <w:rPr>
          <w:rStyle w:val="BillHead"/>
        </w:rPr>
        <w:lastRenderedPageBreak/>
        <w:t>An Act</w:t>
      </w:r>
      <w:r w:rsidRPr="009D7166">
        <w:t xml:space="preserve"> </w:t>
      </w:r>
      <w:r>
        <w:t>concerning foreclosure of residential properties, amending P.L.2012, c.70 and supplementing P.L.1995, c.244 (C.2A:50-53 et seq.).</w:t>
      </w:r>
    </w:p>
    <w:p w:rsidR="0041644F" w:rsidRDefault="0041644F" w:rsidP="0041644F"/>
    <w:p w:rsidR="0041644F" w:rsidRDefault="0041644F" w:rsidP="0041644F">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1644F" w:rsidRDefault="0041644F" w:rsidP="0041644F"/>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1.  Section 1 of P.L.2012, c.70 (C.2A:50-73) is amended to read as follows:</w:t>
      </w:r>
    </w:p>
    <w:p w:rsidR="0041644F" w:rsidRPr="00DF09AA" w:rsidRDefault="0036765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41644F" w:rsidRPr="00DF09AA">
        <w:rPr>
          <w:spacing w:val="0"/>
        </w:rPr>
        <w:t xml:space="preserve">a. </w:t>
      </w:r>
      <w:r w:rsidR="0041644F">
        <w:rPr>
          <w:spacing w:val="0"/>
        </w:rPr>
        <w:t xml:space="preserve"> </w:t>
      </w:r>
      <w:r w:rsidR="0041644F" w:rsidRPr="00DF09AA">
        <w:rPr>
          <w:spacing w:val="0"/>
        </w:rPr>
        <w:t xml:space="preserve">For the purposes of this section, "vacant and abandoned" residential property means residential real estate with respect to which the mortgagee proves, by clear and convincing evidence, that the mortgaged real estate is vacant and has been abandoned or where a notice of violation has been issued pursuant to subsection b. of section 1 of P.L.2014, c.35 (C.40:48-2.12s).  Where a notice of violation has not been issued pursuant to subsection b. of section 1 of P.L.2014, c.35 (C.40:48-2.12s), real property shall be deemed "vacant and abandoned" if the court finds that the mortgaged property is not occupied by a mortgagor or tenant as evidenced by a lease agreement entered into prior to the service of a notice of intention to commence foreclosure according to section 4 of the "Fair Foreclosure Act," P.L.1995, c.244 (C.2A:50-56), and at least two of the following conditions exist: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(1)  overgrown or neglected vegetation;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(2)  the accumulation of newspapers, circulars, flyers or mail on the property;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(3)  disconnected gas, electric, or water utility services to the property;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(4)  the accumulation of hazardous, noxious, or unhealthy substances or materials on the property;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(5)  the accumulation of junk, litter, trash or debris on the property;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(6)  the absence of window treatments such as blinds, curtains or shutters;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(7)  the absence of furnishings and personal items;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(8)  statements of neighbors, delivery persons, representatives of a common interest community association, or government employees indicating that the residence is vacant and abandoned;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(9)  windows or entrances to the property that are boarded up or closed off or multiple window panes that are damaged, broken and unrepaired;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(10) doors to the property that are smashed through, broken off, unhinged, or continuously unlocked;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(11) a risk to the health, safety or welfare of the public, or any adjoining or adjacent property owners, exists due to acts of vandalism, loitering, criminal conduct, or the physical destruction or deterioration of the property;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(12) an uncorrected violation of a municipal building, housing, or similar code during the preceding year, or an order by municipal authorities declaring the property to be unfit for occupancy and to remain vacant and unoccupied;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(13) the mortgagee or other authorized party has secured or winterized the property due to the property being deemed vacant and unprotected or in danger of freezing;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(14) a written statement issued by any mortgagor expressing the clear intent of all mortgagors to abandon the property;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(15) any other reasonable indicia of abandonment.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DF09AA">
        <w:rPr>
          <w:spacing w:val="0"/>
        </w:rPr>
        <w:t xml:space="preserve">For the purposes of this section, a residential property shall not be considered "vacant and abandoned" if, on the property: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(1)</w:t>
      </w:r>
      <w:r w:rsidRPr="00DF09AA">
        <w:rPr>
          <w:spacing w:val="0"/>
        </w:rPr>
        <w:tab/>
        <w:t xml:space="preserve">there is an unoccupied building which is undergoing construction, renovation, or rehabilitation that is proceeding diligently to completion, and the building is in compliance with all applicable ordinances, codes, regulations, and statutes;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(2)  there is a building occupied on a seasonal basis, but otherwise secure; or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(3)  there is a building that is secure, but is the subject of a probate action, action to quiet title, or other ownership dispute.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spacing w:val="0"/>
        </w:rPr>
        <w:tab/>
        <w:t>c.</w:t>
      </w:r>
      <w:r>
        <w:rPr>
          <w:spacing w:val="0"/>
        </w:rPr>
        <w:tab/>
      </w:r>
      <w:r w:rsidRPr="00DF09AA">
        <w:rPr>
          <w:spacing w:val="0"/>
        </w:rPr>
        <w:t xml:space="preserve">In addition to the residential mortgage foreclosure procedures set out in the "Fair Foreclosure Act," P.L.1995, c.244 (C.2A:50-53 et seq.), a summary action to foreclose a mortgage debt secured by residential property that is vacant and abandoned may be brought by a lender in the Superior Court.  In addition, a lender may, at any time after filing a foreclosure action, file with the court, in accordance with the Rules Governing the Courts of the State of New Jersey, an application to proceed in a summary manner because the residential property that is the subject of the foreclosure action is believed to be "vacant and abandoned"; provided, however, that this section shall not apply to a foreclosure of a timeshare interest secured by a mortgage.  </w:t>
      </w:r>
      <w:r w:rsidRPr="00DF09AA">
        <w:rPr>
          <w:spacing w:val="0"/>
          <w:u w:val="single"/>
        </w:rPr>
        <w:t>The summary action permitted under this section shall only be available in uncontested actions, as defined pursuant to R.4:64-1(c) of the Rules of Court.</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d.</w:t>
      </w:r>
      <w:r>
        <w:rPr>
          <w:spacing w:val="0"/>
        </w:rPr>
        <w:tab/>
      </w:r>
      <w:r w:rsidRPr="00DF09AA">
        <w:rPr>
          <w:spacing w:val="0"/>
        </w:rPr>
        <w:t xml:space="preserve">(1)  In addition to the service of process required by the Rules of Court, a lender shall establish, for the entry of a residential foreclosure judgment under this section, that a process server has made two unsuccessful attempts to serve the mortgagor or occupant at the residential property, which attempts must be at least 72 hours apart, and during different times of the day, either before noon, between noon and 6 P.M., or between 6 P.M. and 10 P.M.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(2)  In addition to any notices required to be served by law or the Rules of Court, a lender shall, with any order to show cause served as original service of process or a motion to proceed summarily, serve a notice that the lender is seeking, on the return date of the order to show cause, or on the date fixed by the court, to proceed summarily for entry of a residential foreclosure judgment because the property is vacant and abandoned.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(3)  When a property is deemed vacant and abandoned as herein defined, a lender shall not be required to serve the debtor with the notice to cure required by section 6 of the "Fair Foreclosure Act," P.L.1995, c.244 (C.2A:50-58).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e</w:t>
      </w:r>
      <w:r>
        <w:rPr>
          <w:spacing w:val="0"/>
        </w:rPr>
        <w:t>.</w:t>
      </w:r>
      <w:r>
        <w:rPr>
          <w:spacing w:val="0"/>
        </w:rPr>
        <w:tab/>
      </w:r>
      <w:r w:rsidRPr="00DF09AA">
        <w:rPr>
          <w:spacing w:val="0"/>
        </w:rPr>
        <w:t xml:space="preserve">(1)  The court may enter a final residential mortgage foreclosure judgment under this section upon a finding, (a) by clear and convincing evidence, that the residential property is vacant and abandoned as defined under subsection a. of this section, and (b) that a review of the pleadings and documents filed with the court, as required by the Rules of Court, supports the entry of a final residential mortgage foreclosure judgment.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(2)  A final residential mortgage foreclosure judgment under this section shall not be entered if the court finds that: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 xml:space="preserve">(a)  the property is not vacant or abandoned; or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F09AA">
        <w:rPr>
          <w:spacing w:val="0"/>
        </w:rPr>
        <w:tab/>
        <w:t xml:space="preserve">(b)  the mortgagor or any other defendant has filed an answer, appearance, or other written objection that is not withdrawn and the defenses or objection asserted provide cause to preclude the entry of a final residential mortgage foreclosure judgment.  </w:t>
      </w:r>
      <w:r w:rsidRPr="00DF09AA">
        <w:rPr>
          <w:spacing w:val="0"/>
          <w:u w:val="single"/>
        </w:rPr>
        <w:t>Any such defense or objection shall be accompanied by an affidavit stating that the defense is not made solely for the purpose of delaying the relief requested pursuant to the summary action.  Any defense or objection that is presented without the affidavit shall not be considered by the court, except for good cause shown.</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Pr="00DF09AA">
        <w:rPr>
          <w:spacing w:val="0"/>
        </w:rPr>
        <w:t xml:space="preserve">If a final residential mortgage foreclosure judgment under this section is not entered on the original or adjourned return date of an order to show cause or the date fixed by the court to proceed summarily, the court may direct that the foreclosure action continue on the normal track for residential mortgage foreclosure actions for properties that are not vacant and abandoned and the notice to cure served with the order to show cause or the order fixing that date for the matter to proceed summarily shall be of no effect.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g.</w:t>
      </w:r>
      <w:r>
        <w:rPr>
          <w:spacing w:val="0"/>
        </w:rPr>
        <w:tab/>
      </w:r>
      <w:r w:rsidRPr="00DF09AA">
        <w:rPr>
          <w:spacing w:val="0"/>
        </w:rPr>
        <w:t xml:space="preserve">All actions brought to foreclose on real property pursuant to this section shall proceed in accordance with the Rules of Court.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h.</w:t>
      </w:r>
      <w:r>
        <w:rPr>
          <w:spacing w:val="0"/>
        </w:rPr>
        <w:tab/>
      </w:r>
      <w:r w:rsidRPr="00DF09AA">
        <w:rPr>
          <w:spacing w:val="0"/>
        </w:rPr>
        <w:t xml:space="preserve">Nothing in this section is intended to supersede or limit other procedures adopted by the Court to resolve residential mortgage foreclosure actions, including, but not limited to, foreclosure mediation.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proofErr w:type="spellStart"/>
      <w:r>
        <w:rPr>
          <w:spacing w:val="0"/>
        </w:rPr>
        <w:t>i</w:t>
      </w:r>
      <w:proofErr w:type="spellEnd"/>
      <w:r>
        <w:rPr>
          <w:spacing w:val="0"/>
        </w:rPr>
        <w:t>.</w:t>
      </w:r>
      <w:r>
        <w:rPr>
          <w:spacing w:val="0"/>
        </w:rPr>
        <w:tab/>
      </w:r>
      <w:r w:rsidRPr="00DF09AA">
        <w:rPr>
          <w:spacing w:val="0"/>
        </w:rPr>
        <w:t xml:space="preserve">Nothing in this section shall be construed to affect the rights of a tenant to possession of a leasehold interest under the Anti-Eviction Act, P.L.1974, c.49 (C.2A:18-61.1 et seq.), the "New Jersey Foreclosure Fairness Act," P.L.2009, c.296 (C.2A:50-69 et seq.), or any other applicable law.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j.</w:t>
      </w:r>
      <w:r>
        <w:rPr>
          <w:spacing w:val="0"/>
        </w:rPr>
        <w:tab/>
      </w:r>
      <w:r w:rsidRPr="00DF09AA">
        <w:rPr>
          <w:spacing w:val="0"/>
        </w:rPr>
        <w:t>(1) Notwithstanding paragraph (3) of subsection a. of section 12 of P.L.1995, c.244 (C.2A:50-64) to the contrary, the sheriff shall sell the property within 90 days of the sheriff's receipt of any writ of execution issued by the court if:</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(a)  the court makes a finding in the foreclosure judgment that the property is vacant and abandoned; or</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620"/>
        </w:tabs>
        <w:rPr>
          <w:spacing w:val="0"/>
        </w:rPr>
      </w:pPr>
      <w:r w:rsidRPr="00DF09AA">
        <w:rPr>
          <w:spacing w:val="0"/>
        </w:rPr>
        <w:tab/>
        <w:t xml:space="preserve">(b)  the court issues an order directing the sheriff to sell the property within 90 days, pursuant to the provisions of subsection k. of this section. </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(2)  If it becomes apparent that the sheriff cannot comply with the provisions of paragraph (1) of this subsection, the foreclosing plaintiff shall apply to the court for an order appointing a Special Master or judicial agent to hold the foreclosure sale, within 90 days of the date of application.</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k.</w:t>
      </w:r>
      <w:r>
        <w:rPr>
          <w:spacing w:val="0"/>
        </w:rPr>
        <w:tab/>
      </w:r>
      <w:r w:rsidRPr="00DF09AA">
        <w:rPr>
          <w:spacing w:val="0"/>
        </w:rPr>
        <w:t xml:space="preserve">(1)  Following issuance of a foreclosure judgment, in which the court did not make a finding that the property is vacant and abandoned, a foreclosing plaintiff may make application to the court for the property to be sold by the sheriff within 90 days of the date of application.  The application shall include a certification that the mortgaged real estate is vacant and abandoned. </w:t>
      </w:r>
    </w:p>
    <w:p w:rsidR="00372DC5"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ab/>
        <w:t>(2)  Upon application that meets the criteria set forth in paragraph (1) of this subsection, the court shall issue an order directing the sheriff to sell the property in accordance with the provisions of subsection j. of this section. A hearing shall not be required unless the application is contested.</w:t>
      </w:r>
    </w:p>
    <w:p w:rsidR="0041644F" w:rsidRPr="00DF09AA"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09AA">
        <w:rPr>
          <w:spacing w:val="0"/>
        </w:rPr>
        <w:t>(</w:t>
      </w:r>
      <w:proofErr w:type="spellStart"/>
      <w:r w:rsidRPr="00DF09AA">
        <w:rPr>
          <w:spacing w:val="0"/>
        </w:rPr>
        <w:t>cf</w:t>
      </w:r>
      <w:proofErr w:type="spellEnd"/>
      <w:r w:rsidRPr="00DF09AA">
        <w:rPr>
          <w:spacing w:val="0"/>
        </w:rPr>
        <w:t xml:space="preserve">: </w:t>
      </w:r>
      <w:r>
        <w:rPr>
          <w:spacing w:val="0"/>
        </w:rPr>
        <w:t xml:space="preserve"> </w:t>
      </w:r>
      <w:r w:rsidRPr="00DF09AA">
        <w:rPr>
          <w:spacing w:val="0"/>
        </w:rPr>
        <w:t>P.L.2019, c.72, s.1)</w:t>
      </w:r>
    </w:p>
    <w:p w:rsidR="0041644F"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1644F" w:rsidRPr="00902451"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02451">
        <w:rPr>
          <w:spacing w:val="0"/>
        </w:rPr>
        <w:tab/>
        <w:t>2.</w:t>
      </w:r>
      <w:r>
        <w:rPr>
          <w:spacing w:val="0"/>
        </w:rPr>
        <w:tab/>
        <w:t xml:space="preserve">(New section)  a.  </w:t>
      </w:r>
      <w:r w:rsidRPr="00902451">
        <w:rPr>
          <w:spacing w:val="0"/>
        </w:rPr>
        <w:t>When a lender is entitled to pursue a summary action pursuant to subsection c. of section 1 of P.L.2012, c.70 (C.2A:50-73), but fails to file an application to proceed in a summary manner, and the mortgage lien of the lender is superior to all or part of the lien of a planned real estate development, as defined under section 1 of P.L.1990, c.55 (C.2A:42-103), then the board of the planned real estate development may file a motion to compel payment of association fees outstanding since the foreclosure action was filed, along with ongoing fees, until occupied by a new resident.  The motion shall be accompanied by an affidavit from a person having personal knowledge of the contents and shall contain the specific facts to establish that the action is uncontested.</w:t>
      </w:r>
    </w:p>
    <w:p w:rsidR="0041644F" w:rsidRPr="00902451"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02451">
        <w:rPr>
          <w:spacing w:val="0"/>
        </w:rPr>
        <w:tab/>
        <w:t>b.</w:t>
      </w:r>
      <w:r>
        <w:rPr>
          <w:spacing w:val="0"/>
        </w:rPr>
        <w:tab/>
      </w:r>
      <w:r w:rsidRPr="00902451">
        <w:rPr>
          <w:spacing w:val="0"/>
        </w:rPr>
        <w:t>If the motion and affidavit filed pursuant to subsection a. of this section are found to be in compliance with the provisions of that subsection, have be</w:t>
      </w:r>
      <w:r>
        <w:rPr>
          <w:spacing w:val="0"/>
        </w:rPr>
        <w:t>en served on the lender, debtor</w:t>
      </w:r>
      <w:r w:rsidRPr="00261E19">
        <w:rPr>
          <w:spacing w:val="0"/>
        </w:rPr>
        <w:t>,</w:t>
      </w:r>
      <w:r w:rsidRPr="00902451">
        <w:rPr>
          <w:spacing w:val="0"/>
        </w:rPr>
        <w:t xml:space="preserve"> and other appropriate parties in accordance with the Rules Governing the Courts of the State of New Jersey, and are otherwise satisfactory, the Superior Court shall:</w:t>
      </w:r>
    </w:p>
    <w:p w:rsidR="0041644F" w:rsidRPr="00902451"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02451">
        <w:rPr>
          <w:spacing w:val="0"/>
        </w:rPr>
        <w:tab/>
        <w:t>(1)</w:t>
      </w:r>
      <w:r>
        <w:rPr>
          <w:spacing w:val="0"/>
        </w:rPr>
        <w:tab/>
      </w:r>
      <w:r w:rsidRPr="00902451">
        <w:rPr>
          <w:spacing w:val="0"/>
        </w:rPr>
        <w:t>enter an order compelling the lender to pay to the association the assessments for periodic payments due for regular and usual operating and common area expenses pursuant to the association’s annual budget coming due on or after the thirty-first day following entry of the order to pay; or</w:t>
      </w:r>
    </w:p>
    <w:p w:rsidR="0041644F" w:rsidRPr="00902451"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02451">
        <w:rPr>
          <w:spacing w:val="0"/>
        </w:rPr>
        <w:tab/>
        <w:t>(2)</w:t>
      </w:r>
      <w:r>
        <w:rPr>
          <w:spacing w:val="0"/>
        </w:rPr>
        <w:tab/>
      </w:r>
      <w:r w:rsidRPr="00902451">
        <w:rPr>
          <w:spacing w:val="0"/>
        </w:rPr>
        <w:t>approve an application for an Order Appointing a Fiscal Agent pursuant to section 3 of P.L.     , c.    (C.      ) (pending before the Legislature as this bill) and in accordance with the governing documents of the planned real estate development.</w:t>
      </w:r>
    </w:p>
    <w:p w:rsidR="0041644F" w:rsidRPr="00902451"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1644F" w:rsidRPr="00902451"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02451">
        <w:rPr>
          <w:spacing w:val="0"/>
        </w:rPr>
        <w:tab/>
      </w:r>
      <w:r w:rsidRPr="00902451">
        <w:t>3.</w:t>
      </w:r>
      <w:r>
        <w:tab/>
      </w:r>
      <w:r w:rsidRPr="00902451">
        <w:t>(New section)  a.  In accordance with N.J.S.2A:17-66 and R.4:53-1 of the Rules Governing the Courts of the State of New Jersey, and in addition to the powers granted to condominium associations pursuant to section 21 of the “Condominium Act,” P.L.1969, c.257 (C.46:8B-21), the board of a planned real estate development, as defined under section 1 of P.L.1990, c.55 (C.2A:42-103), may apply to the Superior Court of New Jersey for an Order Appointing a Fiscal Agent over an abandoned or unoccupied unit.</w:t>
      </w:r>
    </w:p>
    <w:p w:rsidR="0041644F" w:rsidRPr="00902451" w:rsidRDefault="0041644F" w:rsidP="0041644F">
      <w:pPr>
        <w:rPr>
          <w:bCs/>
        </w:rPr>
      </w:pPr>
      <w:r w:rsidRPr="00902451">
        <w:tab/>
        <w:t>b.</w:t>
      </w:r>
      <w:r>
        <w:tab/>
      </w:r>
      <w:r w:rsidRPr="00902451">
        <w:t xml:space="preserve">The fiscal agent shall be </w:t>
      </w:r>
      <w:r w:rsidRPr="00902451">
        <w:rPr>
          <w:bCs/>
        </w:rPr>
        <w:t xml:space="preserve">authorized to: </w:t>
      </w:r>
    </w:p>
    <w:p w:rsidR="0041644F" w:rsidRPr="00902451" w:rsidRDefault="0041644F" w:rsidP="0041644F">
      <w:pPr>
        <w:rPr>
          <w:bCs/>
        </w:rPr>
      </w:pPr>
      <w:r w:rsidRPr="00902451">
        <w:rPr>
          <w:bCs/>
        </w:rPr>
        <w:tab/>
        <w:t>(1)</w:t>
      </w:r>
      <w:r>
        <w:rPr>
          <w:bCs/>
        </w:rPr>
        <w:tab/>
      </w:r>
      <w:r w:rsidRPr="00902451">
        <w:rPr>
          <w:bCs/>
        </w:rPr>
        <w:t>manage the unit;</w:t>
      </w:r>
    </w:p>
    <w:p w:rsidR="0041644F" w:rsidRPr="00902451" w:rsidRDefault="0041644F" w:rsidP="0041644F">
      <w:r w:rsidRPr="00902451">
        <w:rPr>
          <w:bCs/>
        </w:rPr>
        <w:tab/>
        <w:t>(2)</w:t>
      </w:r>
      <w:r>
        <w:rPr>
          <w:bCs/>
        </w:rPr>
        <w:tab/>
      </w:r>
      <w:r w:rsidRPr="00902451">
        <w:t>license the use of the unit;</w:t>
      </w:r>
    </w:p>
    <w:p w:rsidR="0041644F" w:rsidRPr="00902451" w:rsidRDefault="0041644F" w:rsidP="0041644F">
      <w:r w:rsidRPr="00902451">
        <w:tab/>
        <w:t>(3)</w:t>
      </w:r>
      <w:r>
        <w:tab/>
      </w:r>
      <w:r w:rsidRPr="00902451">
        <w:t>keep the unit insured against loss, damage by fire, or public liability; and</w:t>
      </w:r>
    </w:p>
    <w:p w:rsidR="0041644F" w:rsidRPr="00902451" w:rsidRDefault="0041644F" w:rsidP="0041644F">
      <w:r w:rsidRPr="00902451">
        <w:tab/>
        <w:t>(4)</w:t>
      </w:r>
      <w:r>
        <w:tab/>
      </w:r>
      <w:r w:rsidRPr="00902451">
        <w:t>repair and otherwise do anything necessary for the care and management of the unit.</w:t>
      </w:r>
    </w:p>
    <w:p w:rsidR="0041644F" w:rsidRPr="00902451" w:rsidRDefault="0041644F" w:rsidP="0041644F">
      <w:r w:rsidRPr="00902451">
        <w:tab/>
        <w:t>c.</w:t>
      </w:r>
      <w:r>
        <w:tab/>
      </w:r>
      <w:r w:rsidRPr="00902451">
        <w:t xml:space="preserve">The fiscal agent shall be authorized to: </w:t>
      </w:r>
    </w:p>
    <w:p w:rsidR="0041644F" w:rsidRPr="00902451" w:rsidRDefault="0041644F" w:rsidP="0041644F">
      <w:pPr>
        <w:rPr>
          <w:bCs/>
        </w:rPr>
      </w:pPr>
      <w:r w:rsidRPr="00902451">
        <w:tab/>
        <w:t>(1)</w:t>
      </w:r>
      <w:r>
        <w:tab/>
      </w:r>
      <w:r w:rsidRPr="00902451">
        <w:rPr>
          <w:bCs/>
        </w:rPr>
        <w:t xml:space="preserve">demand, collect and receive from any licensee of the unit or any portion of the unit, or any person liable for the unit, any payment due from any licensee of the unit; </w:t>
      </w:r>
    </w:p>
    <w:p w:rsidR="0041644F" w:rsidRPr="00902451" w:rsidRDefault="0041644F" w:rsidP="0041644F">
      <w:pPr>
        <w:rPr>
          <w:bCs/>
        </w:rPr>
      </w:pPr>
      <w:r w:rsidRPr="00902451">
        <w:rPr>
          <w:bCs/>
        </w:rPr>
        <w:tab/>
        <w:t>(2)</w:t>
      </w:r>
      <w:r>
        <w:rPr>
          <w:bCs/>
        </w:rPr>
        <w:tab/>
      </w:r>
      <w:r w:rsidRPr="00902451">
        <w:rPr>
          <w:bCs/>
        </w:rPr>
        <w:t>institute</w:t>
      </w:r>
      <w:r w:rsidRPr="00902451">
        <w:t xml:space="preserve"> all legal proceedings necessary for the protection of the unit, or to recover possession of the unit or any part of the unit, and to institute actions for the collection of payments due, and to institute summary proceedings for the removal of any licensee;</w:t>
      </w:r>
      <w:r w:rsidRPr="00902451">
        <w:rPr>
          <w:bCs/>
        </w:rPr>
        <w:t xml:space="preserve"> and</w:t>
      </w:r>
    </w:p>
    <w:p w:rsidR="0041644F" w:rsidRPr="00902451" w:rsidRDefault="0041644F" w:rsidP="0041644F">
      <w:pPr>
        <w:rPr>
          <w:bCs/>
        </w:rPr>
      </w:pPr>
      <w:r w:rsidRPr="00902451">
        <w:rPr>
          <w:bCs/>
        </w:rPr>
        <w:tab/>
        <w:t>(3)</w:t>
      </w:r>
      <w:r>
        <w:rPr>
          <w:bCs/>
        </w:rPr>
        <w:tab/>
      </w:r>
      <w:r w:rsidRPr="00902451">
        <w:t>retain legal counsel to render legal advice and to provide legal services as may be necessary in the performance of its duties.</w:t>
      </w:r>
    </w:p>
    <w:p w:rsidR="0041644F" w:rsidRPr="00261E19" w:rsidRDefault="0041644F" w:rsidP="0041644F">
      <w:r w:rsidRPr="00902451">
        <w:tab/>
        <w:t>d.</w:t>
      </w:r>
      <w:r>
        <w:tab/>
      </w:r>
      <w:r w:rsidRPr="00902451">
        <w:t xml:space="preserve">The anti-eviction provisions of P.L.1974, c.49 (C.2A:18-61.1 et seq.) shall not apply to any licensee of a unit that consists of one single dwelling.  </w:t>
      </w:r>
      <w:r w:rsidRPr="00261E19">
        <w:t xml:space="preserve">In the license agreement, the fiscal agent shall include prominent notice to the licensee indicating the following: </w:t>
      </w:r>
    </w:p>
    <w:p w:rsidR="0041644F" w:rsidRPr="00261E19" w:rsidRDefault="0041644F" w:rsidP="0041644F">
      <w:r w:rsidRPr="00261E19">
        <w:tab/>
        <w:t>(1)</w:t>
      </w:r>
      <w:r>
        <w:tab/>
      </w:r>
      <w:r w:rsidRPr="00261E19">
        <w:t xml:space="preserve">the anti-eviction provisions of P.L.1974, c.49 (C.2A:18-61.1 et seq.) shall not apply to the licensee; </w:t>
      </w:r>
    </w:p>
    <w:p w:rsidR="0041644F" w:rsidRPr="00261E19" w:rsidRDefault="0041644F" w:rsidP="0041644F">
      <w:r w:rsidRPr="00261E19">
        <w:tab/>
        <w:t>(2)</w:t>
      </w:r>
      <w:r>
        <w:tab/>
      </w:r>
      <w:r w:rsidRPr="00261E19">
        <w:t xml:space="preserve">a tenancy is not created by the license agreement; and </w:t>
      </w:r>
    </w:p>
    <w:p w:rsidR="0041644F" w:rsidRPr="00902451" w:rsidRDefault="0041644F" w:rsidP="0041644F">
      <w:r w:rsidRPr="00261E19">
        <w:tab/>
        <w:t>(3)</w:t>
      </w:r>
      <w:r>
        <w:tab/>
      </w:r>
      <w:r w:rsidRPr="00261E19">
        <w:t>the licensee understands and agrees that this license agreement may be terminated for any reason or no reason at all and that the licensee will be required and mandated to vacate the unit including the licensee’s belongings and personal effects on demand of the fiscal agent without regard to any of the anti-eviction provisions of P.L.1974, c.49 (C.2A:18-61.1 et seq.).  The fiscal agent shall make an accommodation for the licensee of no less than 120 hours to fully and completely vacate.  However, such accommodation shall not be considered a waiver, and shall not be considered to create a tenancy.</w:t>
      </w:r>
    </w:p>
    <w:p w:rsidR="0041644F" w:rsidRPr="00902451" w:rsidRDefault="0041644F" w:rsidP="0041644F">
      <w:r w:rsidRPr="00902451">
        <w:tab/>
        <w:t>e.</w:t>
      </w:r>
      <w:r>
        <w:tab/>
      </w:r>
      <w:r w:rsidRPr="00902451">
        <w:t>Any licensee placed by the fiscal agent in the unit or any other person that may be in possession of the unit shall pay to the fiscal agent any payment due pursuant to any license agreement issued by the fiscal agent.</w:t>
      </w:r>
    </w:p>
    <w:p w:rsidR="0041644F" w:rsidRPr="00902451" w:rsidRDefault="0041644F" w:rsidP="0041644F">
      <w:r w:rsidRPr="00902451">
        <w:tab/>
        <w:t>f.</w:t>
      </w:r>
      <w:r>
        <w:tab/>
      </w:r>
      <w:r w:rsidRPr="00902451">
        <w:t>Neither the title owner of a unit, nor its agent, employee, heir or devisee shall be entitled to receive or collect any payment due pursuant to any license agreement issued by the fiscal agent.</w:t>
      </w:r>
    </w:p>
    <w:p w:rsidR="0041644F" w:rsidRPr="00902451" w:rsidRDefault="0041644F" w:rsidP="0041644F">
      <w:r w:rsidRPr="00902451">
        <w:tab/>
        <w:t>g.</w:t>
      </w:r>
      <w:r>
        <w:tab/>
      </w:r>
      <w:r w:rsidRPr="00902451">
        <w:t>Upon receipt, the fiscal agent shall deposit payments in a banking institution in its name as the fiscal agent and shall pay the association the following charges:</w:t>
      </w:r>
    </w:p>
    <w:p w:rsidR="0041644F" w:rsidRPr="00902451" w:rsidRDefault="0041644F" w:rsidP="0041644F">
      <w:r w:rsidRPr="00902451">
        <w:tab/>
        <w:t>(1)</w:t>
      </w:r>
      <w:r>
        <w:tab/>
      </w:r>
      <w:r w:rsidRPr="00902451">
        <w:t>10 percent of the payment due pursuant to any license agreement issued by the fiscal agent to reimburse the association for the purposes of managing receivership;</w:t>
      </w:r>
    </w:p>
    <w:p w:rsidR="0041644F" w:rsidRPr="00902451" w:rsidRDefault="0041644F" w:rsidP="0041644F">
      <w:r w:rsidRPr="00902451">
        <w:tab/>
        <w:t>(2)</w:t>
      </w:r>
      <w:r>
        <w:tab/>
      </w:r>
      <w:r w:rsidRPr="00902451">
        <w:t>current maintenance fees on a monthly basis; and</w:t>
      </w:r>
    </w:p>
    <w:p w:rsidR="0041644F" w:rsidRPr="00902451" w:rsidRDefault="0041644F" w:rsidP="0041644F">
      <w:r w:rsidRPr="00902451">
        <w:tab/>
        <w:t>(3)</w:t>
      </w:r>
      <w:r>
        <w:tab/>
      </w:r>
      <w:r w:rsidRPr="00902451">
        <w:t>any prior past due maintenance fees, assessments, late charges, interest and reasonable counsel fees and cost, until paid in full.</w:t>
      </w:r>
    </w:p>
    <w:p w:rsidR="0041644F" w:rsidRPr="00902451" w:rsidRDefault="0041644F" w:rsidP="0041644F">
      <w:r>
        <w:tab/>
        <w:t>h.</w:t>
      </w:r>
      <w:r>
        <w:tab/>
        <w:t>Upon application of the</w:t>
      </w:r>
      <w:r w:rsidRPr="00902451">
        <w:t xml:space="preserve"> </w:t>
      </w:r>
      <w:r w:rsidRPr="00261E19">
        <w:t>license fee</w:t>
      </w:r>
      <w:r w:rsidRPr="00902451">
        <w:t xml:space="preserve"> or any other payments as set forth in subsection g. of this section, including, but not limited to, reimbursement to the receiver of any and all costs incurred to rehabilitate the unit to make it habitable, and once the </w:t>
      </w:r>
      <w:r w:rsidRPr="00261E19">
        <w:t>license fee</w:t>
      </w:r>
      <w:r w:rsidRPr="00902451">
        <w:t xml:space="preserve"> or other payments satisfy in full the underlying debt due to the association for delinquent fees and charges assessed to the unit, further monthly payments shall be applied on a pro rata basis to:</w:t>
      </w:r>
    </w:p>
    <w:p w:rsidR="0041644F" w:rsidRPr="00902451" w:rsidRDefault="0041644F" w:rsidP="0041644F">
      <w:r w:rsidRPr="00902451">
        <w:tab/>
        <w:t>(1)</w:t>
      </w:r>
      <w:r>
        <w:tab/>
      </w:r>
      <w:r w:rsidRPr="00902451">
        <w:t>the association to satisfy monthly maintenance fees or assessments as may be applicable; and</w:t>
      </w:r>
    </w:p>
    <w:p w:rsidR="0041644F" w:rsidRPr="00902451" w:rsidRDefault="0041644F" w:rsidP="0041644F">
      <w:r w:rsidRPr="00902451">
        <w:tab/>
        <w:t>(2)</w:t>
      </w:r>
      <w:r>
        <w:tab/>
      </w:r>
      <w:r w:rsidRPr="00902451">
        <w:t>monthly mortgage debt payment amortization, except that the payment shall not include any acceleration of principal or interest due to a default under the terms of the loan.</w:t>
      </w:r>
    </w:p>
    <w:p w:rsidR="0041644F" w:rsidRPr="00902451" w:rsidRDefault="0041644F" w:rsidP="0041644F">
      <w:r>
        <w:tab/>
      </w:r>
      <w:proofErr w:type="spellStart"/>
      <w:r w:rsidRPr="00902451">
        <w:t>i</w:t>
      </w:r>
      <w:proofErr w:type="spellEnd"/>
      <w:r w:rsidRPr="00902451">
        <w:t>.</w:t>
      </w:r>
      <w:r>
        <w:tab/>
      </w:r>
      <w:r w:rsidRPr="00902451">
        <w:t>As used in this section:</w:t>
      </w:r>
    </w:p>
    <w:p w:rsidR="0041644F" w:rsidRPr="00902451" w:rsidRDefault="0041644F" w:rsidP="0041644F">
      <w:r w:rsidRPr="00902451">
        <w:tab/>
        <w:t>“Fiscal agent” means a receiver, trustee, or other fiscal agent authorized pursuant to this section to manage a unit.</w:t>
      </w:r>
    </w:p>
    <w:p w:rsidR="0041644F" w:rsidRPr="00902451" w:rsidRDefault="0041644F" w:rsidP="00416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02451">
        <w:tab/>
        <w:t>“Unit” means a unit, home, or lot as defined in the applicable governing documents of a planned real estate development.</w:t>
      </w:r>
    </w:p>
    <w:p w:rsidR="0041644F" w:rsidRDefault="0041644F" w:rsidP="0041644F"/>
    <w:p w:rsidR="0041644F" w:rsidRPr="000673FE" w:rsidRDefault="0041644F" w:rsidP="0041644F">
      <w:r>
        <w:tab/>
      </w:r>
      <w:r w:rsidRPr="00345767">
        <w:t>4.</w:t>
      </w:r>
      <w:r>
        <w:tab/>
        <w:t>This act shall take effect on the 90th day next following enactment.</w:t>
      </w:r>
    </w:p>
    <w:p w:rsidR="0041644F" w:rsidRDefault="0041644F" w:rsidP="0041644F"/>
    <w:p w:rsidR="00C7081D" w:rsidRDefault="00C7081D" w:rsidP="0041644F"/>
    <w:p w:rsidR="00C7081D" w:rsidRDefault="00C7081D" w:rsidP="00C7081D">
      <w:pPr>
        <w:jc w:val="center"/>
      </w:pPr>
      <w:r w:rsidRPr="00D71D68">
        <w:t>STATEMENT</w:t>
      </w:r>
    </w:p>
    <w:p w:rsidR="00686AEB" w:rsidRDefault="00686AEB" w:rsidP="00686AEB"/>
    <w:p w:rsidR="00372DC5" w:rsidRDefault="00372DC5" w:rsidP="00372DC5">
      <w:r>
        <w:tab/>
        <w:t>This bill would</w:t>
      </w:r>
      <w:r w:rsidRPr="00EE7AC3">
        <w:t xml:space="preserve"> </w:t>
      </w:r>
      <w:r>
        <w:t>revise the existing</w:t>
      </w:r>
      <w:r w:rsidRPr="00EE7AC3">
        <w:t xml:space="preserve"> expedited process for</w:t>
      </w:r>
      <w:r>
        <w:t xml:space="preserve"> </w:t>
      </w:r>
      <w:r w:rsidRPr="00EE7AC3">
        <w:t>mortgage lenders</w:t>
      </w:r>
      <w:r>
        <w:t xml:space="preserve"> </w:t>
      </w:r>
      <w:r w:rsidRPr="00EE7AC3">
        <w:t>to foreclose vacant and abandoned</w:t>
      </w:r>
      <w:r>
        <w:t xml:space="preserve"> </w:t>
      </w:r>
      <w:r w:rsidRPr="00EE7AC3">
        <w:t>residential properties</w:t>
      </w:r>
      <w:r>
        <w:t xml:space="preserve">, and would </w:t>
      </w:r>
      <w:r w:rsidRPr="00836800">
        <w:t>enhance the remedies available to</w:t>
      </w:r>
      <w:r>
        <w:t xml:space="preserve"> </w:t>
      </w:r>
      <w:r w:rsidRPr="00836800">
        <w:t>c</w:t>
      </w:r>
      <w:r>
        <w:t>ommon interest communities with respect to</w:t>
      </w:r>
      <w:r w:rsidRPr="00836800">
        <w:t xml:space="preserve"> the foreclosure of</w:t>
      </w:r>
      <w:r>
        <w:t xml:space="preserve"> </w:t>
      </w:r>
      <w:r w:rsidRPr="00836800">
        <w:t xml:space="preserve">vacant and abandoned </w:t>
      </w:r>
      <w:r>
        <w:t>units</w:t>
      </w:r>
      <w:r w:rsidRPr="00836800">
        <w:t>.</w:t>
      </w:r>
    </w:p>
    <w:p w:rsidR="00372DC5" w:rsidRDefault="00372DC5" w:rsidP="00372DC5">
      <w:r>
        <w:tab/>
        <w:t xml:space="preserve">With respect to the </w:t>
      </w:r>
      <w:r w:rsidRPr="00A444A7">
        <w:t xml:space="preserve">expedited </w:t>
      </w:r>
      <w:r w:rsidRPr="00783D5B">
        <w:t>vacant and abandoned residential property</w:t>
      </w:r>
      <w:r>
        <w:t xml:space="preserve"> foreclosure process,</w:t>
      </w:r>
      <w:r w:rsidRPr="00A444A7">
        <w:t xml:space="preserve"> </w:t>
      </w:r>
      <w:r>
        <w:t>the bill provides that such process only remains available to a residential mortgage lender if the foreclosure action is uncontested.  The bill also requires a</w:t>
      </w:r>
      <w:r w:rsidRPr="00A21B58">
        <w:t xml:space="preserve">ny defense or objection </w:t>
      </w:r>
      <w:r>
        <w:t>to an application to proceed in this expedited manner</w:t>
      </w:r>
      <w:r w:rsidRPr="00A21B58">
        <w:t xml:space="preserve"> </w:t>
      </w:r>
      <w:r>
        <w:t xml:space="preserve">to </w:t>
      </w:r>
      <w:r w:rsidRPr="00A21B58">
        <w:t>be accompanied by an affidavit stating that the defense</w:t>
      </w:r>
      <w:r>
        <w:t xml:space="preserve"> or objection</w:t>
      </w:r>
      <w:r w:rsidRPr="00A21B58">
        <w:t xml:space="preserve"> is not made solely for the purpose of delaying the </w:t>
      </w:r>
      <w:r>
        <w:t xml:space="preserve">expedited foreclosure </w:t>
      </w:r>
      <w:r w:rsidRPr="00A21B58">
        <w:t>action.</w:t>
      </w:r>
      <w:r>
        <w:t xml:space="preserve"> </w:t>
      </w:r>
      <w:r w:rsidRPr="00A21B58">
        <w:t xml:space="preserve"> Any defense or objection that is presented without the affidavit</w:t>
      </w:r>
      <w:r>
        <w:t xml:space="preserve"> would</w:t>
      </w:r>
      <w:r w:rsidRPr="00A21B58">
        <w:t xml:space="preserve"> not be considered by the court, except for good cause shown.</w:t>
      </w:r>
      <w:r w:rsidRPr="00783D5B">
        <w:t xml:space="preserve"> </w:t>
      </w:r>
      <w:r>
        <w:t xml:space="preserve"> </w:t>
      </w:r>
    </w:p>
    <w:p w:rsidR="00372DC5" w:rsidRDefault="00372DC5" w:rsidP="00372DC5">
      <w:r>
        <w:tab/>
        <w:t>With respect to</w:t>
      </w:r>
      <w:r w:rsidRPr="009B02A3">
        <w:t xml:space="preserve"> </w:t>
      </w:r>
      <w:r>
        <w:t xml:space="preserve">the </w:t>
      </w:r>
      <w:r w:rsidRPr="009B02A3">
        <w:t>remedies available to common interest communities</w:t>
      </w:r>
      <w:r>
        <w:t>, t</w:t>
      </w:r>
      <w:r w:rsidRPr="00836800">
        <w:t>h</w:t>
      </w:r>
      <w:r>
        <w:t>e bill</w:t>
      </w:r>
      <w:r w:rsidRPr="00836800">
        <w:t xml:space="preserve"> </w:t>
      </w:r>
      <w:r>
        <w:t>provid</w:t>
      </w:r>
      <w:r w:rsidRPr="00836800">
        <w:t>e</w:t>
      </w:r>
      <w:r>
        <w:t>s</w:t>
      </w:r>
      <w:r w:rsidRPr="00836800">
        <w:t xml:space="preserve"> that, when a lender is entitled to</w:t>
      </w:r>
      <w:r>
        <w:t xml:space="preserve"> </w:t>
      </w:r>
      <w:r w:rsidRPr="00836800">
        <w:t xml:space="preserve">proceed through the </w:t>
      </w:r>
      <w:r>
        <w:t xml:space="preserve">expedited </w:t>
      </w:r>
      <w:r w:rsidRPr="00836800">
        <w:t>foreclosure process, but has</w:t>
      </w:r>
      <w:r>
        <w:t xml:space="preserve"> not done so, the board of the community</w:t>
      </w:r>
      <w:r w:rsidRPr="00836800">
        <w:t xml:space="preserve"> may file</w:t>
      </w:r>
      <w:r>
        <w:t xml:space="preserve"> with the Superior Court </w:t>
      </w:r>
      <w:r w:rsidRPr="00836800">
        <w:t xml:space="preserve">a motion to compel </w:t>
      </w:r>
      <w:r>
        <w:t>the lender to pay</w:t>
      </w:r>
      <w:r w:rsidRPr="00836800">
        <w:t xml:space="preserve"> </w:t>
      </w:r>
      <w:r>
        <w:t>association fees</w:t>
      </w:r>
      <w:r w:rsidRPr="00836800">
        <w:t xml:space="preserve">. </w:t>
      </w:r>
      <w:r>
        <w:t xml:space="preserve"> </w:t>
      </w:r>
      <w:r w:rsidRPr="00836800">
        <w:t>The</w:t>
      </w:r>
      <w:r>
        <w:t xml:space="preserve"> bill requires the</w:t>
      </w:r>
      <w:r w:rsidRPr="00836800">
        <w:t xml:space="preserve"> motion </w:t>
      </w:r>
      <w:r>
        <w:t>to</w:t>
      </w:r>
      <w:r w:rsidRPr="00836800">
        <w:t xml:space="preserve"> be accompanied by an</w:t>
      </w:r>
      <w:r>
        <w:t xml:space="preserve"> </w:t>
      </w:r>
      <w:r w:rsidRPr="00836800">
        <w:t>affidavit from a person having personal knowledge of the contents and</w:t>
      </w:r>
      <w:r>
        <w:t xml:space="preserve"> to</w:t>
      </w:r>
      <w:r w:rsidRPr="00836800">
        <w:t xml:space="preserve"> contain</w:t>
      </w:r>
      <w:r>
        <w:t xml:space="preserve"> the</w:t>
      </w:r>
      <w:r w:rsidRPr="00836800">
        <w:t xml:space="preserve"> facts </w:t>
      </w:r>
      <w:r>
        <w:t xml:space="preserve">necessary </w:t>
      </w:r>
      <w:r w:rsidRPr="00836800">
        <w:t xml:space="preserve">to establish that the action is uncontested. </w:t>
      </w:r>
      <w:r>
        <w:t xml:space="preserve"> If the motion complies with these requirements, the </w:t>
      </w:r>
      <w:r w:rsidRPr="00836800">
        <w:t>Superior</w:t>
      </w:r>
      <w:r>
        <w:t xml:space="preserve"> </w:t>
      </w:r>
      <w:r w:rsidRPr="00836800">
        <w:t xml:space="preserve">Court </w:t>
      </w:r>
      <w:r>
        <w:t>may either</w:t>
      </w:r>
      <w:r w:rsidRPr="00836800">
        <w:t xml:space="preserve"> enter an order compelling the lender </w:t>
      </w:r>
      <w:r>
        <w:t xml:space="preserve">to </w:t>
      </w:r>
      <w:r w:rsidRPr="00836800">
        <w:t>pay to the</w:t>
      </w:r>
      <w:r>
        <w:t xml:space="preserve"> </w:t>
      </w:r>
      <w:r w:rsidRPr="00836800">
        <w:t xml:space="preserve">planned real estate development the </w:t>
      </w:r>
      <w:r>
        <w:t>association fees</w:t>
      </w:r>
      <w:r w:rsidRPr="00836800">
        <w:t xml:space="preserve"> coming</w:t>
      </w:r>
      <w:r>
        <w:t xml:space="preserve"> </w:t>
      </w:r>
      <w:r w:rsidRPr="00836800">
        <w:t>due on or after the thirty-first day following entry of the order</w:t>
      </w:r>
      <w:r>
        <w:t xml:space="preserve"> to pay, or, a</w:t>
      </w:r>
      <w:r w:rsidRPr="00836800">
        <w:t xml:space="preserve">lternatively, approve an application for </w:t>
      </w:r>
      <w:r>
        <w:t>the a</w:t>
      </w:r>
      <w:r w:rsidRPr="00836800">
        <w:t>ppoint</w:t>
      </w:r>
      <w:r>
        <w:t>ment of</w:t>
      </w:r>
      <w:r w:rsidRPr="00836800">
        <w:t xml:space="preserve"> a </w:t>
      </w:r>
      <w:r>
        <w:t>f</w:t>
      </w:r>
      <w:r w:rsidRPr="00836800">
        <w:t xml:space="preserve">iscal </w:t>
      </w:r>
      <w:r>
        <w:t>a</w:t>
      </w:r>
      <w:r w:rsidRPr="00836800">
        <w:t>gent.</w:t>
      </w:r>
    </w:p>
    <w:p w:rsidR="0041644F" w:rsidRDefault="00372DC5">
      <w:r>
        <w:tab/>
      </w:r>
      <w:r w:rsidRPr="00836800">
        <w:t>The</w:t>
      </w:r>
      <w:r>
        <w:t xml:space="preserve"> bill also</w:t>
      </w:r>
      <w:r w:rsidRPr="00836800">
        <w:t xml:space="preserve"> allow</w:t>
      </w:r>
      <w:r>
        <w:t>s</w:t>
      </w:r>
      <w:r w:rsidRPr="00836800">
        <w:t xml:space="preserve"> the board of a</w:t>
      </w:r>
      <w:r>
        <w:t>ny</w:t>
      </w:r>
      <w:r w:rsidRPr="00836800">
        <w:t xml:space="preserve"> common interest </w:t>
      </w:r>
      <w:r>
        <w:t xml:space="preserve">community </w:t>
      </w:r>
      <w:r w:rsidRPr="00836800">
        <w:t>to apply to the Superi</w:t>
      </w:r>
      <w:r>
        <w:t>or Court for the appointment of</w:t>
      </w:r>
      <w:r w:rsidRPr="00836800">
        <w:t xml:space="preserve"> a</w:t>
      </w:r>
      <w:r>
        <w:t xml:space="preserve"> f</w:t>
      </w:r>
      <w:r w:rsidRPr="00836800">
        <w:t xml:space="preserve">iscal </w:t>
      </w:r>
      <w:r>
        <w:t>a</w:t>
      </w:r>
      <w:r w:rsidRPr="00836800">
        <w:t>gent over an abandoned or</w:t>
      </w:r>
      <w:r>
        <w:t xml:space="preserve"> </w:t>
      </w:r>
      <w:r w:rsidRPr="00836800">
        <w:t xml:space="preserve">unoccupied unit. </w:t>
      </w:r>
      <w:r>
        <w:t xml:space="preserve"> </w:t>
      </w:r>
      <w:r w:rsidRPr="00836800">
        <w:t>The</w:t>
      </w:r>
      <w:r>
        <w:t xml:space="preserve"> fiscal agent would</w:t>
      </w:r>
      <w:r w:rsidRPr="00836800">
        <w:t xml:space="preserve"> be responsible for maintaining the</w:t>
      </w:r>
      <w:r>
        <w:t xml:space="preserve"> </w:t>
      </w:r>
      <w:r w:rsidRPr="00836800">
        <w:t xml:space="preserve">unit and paying, through a licensee or otherwise, </w:t>
      </w:r>
      <w:r>
        <w:t>association</w:t>
      </w:r>
      <w:r w:rsidRPr="00836800">
        <w:t xml:space="preserve"> fees and</w:t>
      </w:r>
      <w:r>
        <w:t xml:space="preserve"> </w:t>
      </w:r>
      <w:r w:rsidRPr="00836800">
        <w:t>assessments for benefits such as utilities, common element expenses,</w:t>
      </w:r>
      <w:r>
        <w:t xml:space="preserve"> </w:t>
      </w:r>
      <w:r w:rsidRPr="00836800">
        <w:t>amortization of common elements, administrative costs</w:t>
      </w:r>
      <w:r>
        <w:t>,</w:t>
      </w:r>
      <w:r w:rsidRPr="00836800">
        <w:t xml:space="preserve"> and</w:t>
      </w:r>
      <w:r>
        <w:t xml:space="preserve"> </w:t>
      </w:r>
      <w:r w:rsidRPr="00836800">
        <w:t>maintenance of the physical structure in order to protect, preserve</w:t>
      </w:r>
      <w:r>
        <w:t>,</w:t>
      </w:r>
      <w:r w:rsidRPr="00836800">
        <w:t xml:space="preserve"> and</w:t>
      </w:r>
      <w:r>
        <w:t xml:space="preserve"> </w:t>
      </w:r>
      <w:r w:rsidRPr="00836800">
        <w:t xml:space="preserve">maintain the unit for the benefit of the </w:t>
      </w:r>
      <w:r>
        <w:t>community</w:t>
      </w:r>
      <w:r w:rsidRPr="00836800">
        <w:t>, the unit owners in the community</w:t>
      </w:r>
      <w:r>
        <w:t>,</w:t>
      </w:r>
      <w:r w:rsidRPr="00836800">
        <w:t xml:space="preserve"> and</w:t>
      </w:r>
      <w:r>
        <w:t xml:space="preserve"> any </w:t>
      </w:r>
      <w:r w:rsidRPr="00836800">
        <w:t>others with an interest in the unit, including, without</w:t>
      </w:r>
      <w:r>
        <w:t xml:space="preserve"> </w:t>
      </w:r>
      <w:r w:rsidRPr="00836800">
        <w:t>limitation, mortgage holders</w:t>
      </w:r>
      <w:r>
        <w:t xml:space="preserve">.  However, a licensee would not obtain anti-eviction protections as a consequence of the license agreement.  The fiscal agent may terminate the license agreement for any reason or no reason at all.  The fiscal agent may make an accommodation, allowing the licensee up to 72 hours to vacate.  However, such accommodation would not create a tenancy. </w:t>
      </w:r>
    </w:p>
    <w:sectPr w:rsidR="0041644F" w:rsidSect="00F5100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E12" w:rsidRDefault="00DE1E12">
      <w:r>
        <w:separator/>
      </w:r>
    </w:p>
  </w:endnote>
  <w:endnote w:type="continuationSeparator" w:id="0">
    <w:p w:rsidR="00DE1E12" w:rsidRDefault="00DE1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DC5" w:rsidRPr="00921C91" w:rsidRDefault="00372D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2DC5" w:rsidRPr="00921C91" w:rsidRDefault="00372DC5">
    <w:pPr>
      <w:pStyle w:val="Footer"/>
      <w:rPr>
        <w:szCs w:val="18"/>
      </w:rPr>
    </w:pPr>
  </w:p>
  <w:p w:rsidR="00372DC5" w:rsidRPr="00921C91" w:rsidRDefault="00372D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2DC5" w:rsidRDefault="00372D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E12" w:rsidRDefault="00DE1E12">
      <w:r>
        <w:separator/>
      </w:r>
    </w:p>
  </w:footnote>
  <w:footnote w:type="continuationSeparator" w:id="0">
    <w:p w:rsidR="00DE1E12" w:rsidRDefault="00DE1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03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1003" w:rsidRDefault="00F51003" w:rsidP="00F51003">
    <w:pPr>
      <w:pStyle w:val="bpuHeadSpon"/>
    </w:pPr>
    <w:r w:rsidRPr="00F51003">
      <w:rPr>
        <w:rStyle w:val="bpuHeadSponChar"/>
      </w:rPr>
      <w:t>A3455</w:t>
    </w:r>
    <w:r>
      <w:t xml:space="preserve"> WIMBERLY</w:t>
    </w:r>
  </w:p>
  <w:p w:rsidR="00F51003" w:rsidRDefault="00F51003" w:rsidP="00F51003">
    <w:pPr>
      <w:pStyle w:val="bpuHeadSpon"/>
    </w:pPr>
    <w:r>
      <w:fldChar w:fldCharType="begin"/>
    </w:r>
    <w:r>
      <w:instrText xml:space="preserve"> PAGE  \* MERGEFORMAT </w:instrText>
    </w:r>
    <w:r>
      <w:fldChar w:fldCharType="separate"/>
    </w:r>
    <w:r w:rsidR="00670377">
      <w:rPr>
        <w:noProof/>
      </w:rPr>
      <w:t>8</w:t>
    </w:r>
    <w:r>
      <w:fldChar w:fldCharType="end"/>
    </w:r>
  </w:p>
  <w:p w:rsidR="00F51003" w:rsidRDefault="00F51003" w:rsidP="00F510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1003" w:rsidRDefault="00F51003" w:rsidP="00F51003">
    <w:pPr>
      <w:pStyle w:val="bpuHeadSpon"/>
    </w:pPr>
    <w:r w:rsidRPr="00F51003">
      <w:rPr>
        <w:rStyle w:val="bpuHeadSponChar"/>
      </w:rPr>
      <w:t>A3455</w:t>
    </w:r>
    <w:r>
      <w:t xml:space="preserve"> WIMBERLY</w:t>
    </w:r>
  </w:p>
  <w:p w:rsidR="00F51003" w:rsidRDefault="00F51003" w:rsidP="00F51003">
    <w:pPr>
      <w:pStyle w:val="bpuHeadSpon"/>
    </w:pPr>
    <w:r>
      <w:fldChar w:fldCharType="begin"/>
    </w:r>
    <w:r>
      <w:instrText xml:space="preserve"> PAGE  \* MERGEFORMAT </w:instrText>
    </w:r>
    <w:r>
      <w:fldChar w:fldCharType="separate"/>
    </w:r>
    <w:r w:rsidR="00670377">
      <w:rPr>
        <w:noProof/>
      </w:rPr>
      <w:t>2</w:t>
    </w:r>
    <w:r>
      <w:fldChar w:fldCharType="end"/>
    </w:r>
  </w:p>
  <w:p w:rsidR="00F51003" w:rsidRDefault="00F51003" w:rsidP="00F510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E1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B4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65F"/>
    <w:rsid w:val="003702CA"/>
    <w:rsid w:val="00370617"/>
    <w:rsid w:val="00372DC5"/>
    <w:rsid w:val="00382F1F"/>
    <w:rsid w:val="0038624D"/>
    <w:rsid w:val="00391DA4"/>
    <w:rsid w:val="003A3C64"/>
    <w:rsid w:val="003A3F83"/>
    <w:rsid w:val="003C43EF"/>
    <w:rsid w:val="003C5A6B"/>
    <w:rsid w:val="003C7FB2"/>
    <w:rsid w:val="003D24DE"/>
    <w:rsid w:val="003E26D4"/>
    <w:rsid w:val="003E47BA"/>
    <w:rsid w:val="003F3B37"/>
    <w:rsid w:val="0040195A"/>
    <w:rsid w:val="00402DC0"/>
    <w:rsid w:val="0041644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04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37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9B"/>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E1F"/>
    <w:rsid w:val="00917FE3"/>
    <w:rsid w:val="009318C7"/>
    <w:rsid w:val="00931C09"/>
    <w:rsid w:val="009348C2"/>
    <w:rsid w:val="009440D0"/>
    <w:rsid w:val="00950BA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852"/>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1D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81D"/>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392"/>
    <w:rsid w:val="00D6090A"/>
    <w:rsid w:val="00D62FA3"/>
    <w:rsid w:val="00D63B6F"/>
    <w:rsid w:val="00D64A90"/>
    <w:rsid w:val="00D9410B"/>
    <w:rsid w:val="00D9695B"/>
    <w:rsid w:val="00DA2417"/>
    <w:rsid w:val="00DA5585"/>
    <w:rsid w:val="00DB02AC"/>
    <w:rsid w:val="00DB6AA2"/>
    <w:rsid w:val="00DE10D1"/>
    <w:rsid w:val="00DE1E12"/>
    <w:rsid w:val="00DE2514"/>
    <w:rsid w:val="00DE6851"/>
    <w:rsid w:val="00DF03EE"/>
    <w:rsid w:val="00E01B71"/>
    <w:rsid w:val="00E05CC9"/>
    <w:rsid w:val="00E15573"/>
    <w:rsid w:val="00E25A5B"/>
    <w:rsid w:val="00E373C7"/>
    <w:rsid w:val="00E425A4"/>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00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35CE324-71BD-4CEC-A4BD-E659EE252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73B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3B45"/>
    <w:rPr>
      <w:rFonts w:ascii="Segoe UI" w:hAnsi="Segoe UI" w:cs="Segoe UI"/>
      <w:spacing w:val="4"/>
      <w:sz w:val="18"/>
      <w:szCs w:val="18"/>
    </w:rPr>
  </w:style>
  <w:style w:type="character" w:styleId="LineNumber">
    <w:name w:val="line number"/>
    <w:basedOn w:val="DefaultParagraphFont"/>
    <w:semiHidden/>
    <w:unhideWhenUsed/>
    <w:rsid w:val="00F51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3050</Words>
  <Characters>15540</Characters>
  <Application>Microsoft Office Word</Application>
  <DocSecurity>0</DocSecurity>
  <Lines>344</Lines>
  <Paragraphs>89</Paragraphs>
  <ScaleCrop>false</ScaleCrop>
  <HeadingPairs>
    <vt:vector size="2" baseType="variant">
      <vt:variant>
        <vt:lpstr>Title</vt:lpstr>
      </vt:variant>
      <vt:variant>
        <vt:i4>1</vt:i4>
      </vt:variant>
    </vt:vector>
  </HeadingPairs>
  <TitlesOfParts>
    <vt:vector size="1" baseType="lpstr">
      <vt:lpstr>A3455</vt:lpstr>
    </vt:vector>
  </TitlesOfParts>
  <Manager>R56</Manager>
  <Company>NJ Office of Legislative Services</Company>
  <LinksUpToDate>false</LinksUpToDate>
  <CharactersWithSpaces>18687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A3455</dc:title>
  <dc:subject>Reintro A2085(1R) of 18/19</dc:subject>
  <dc:creator>Assemblyman  WIMBERLY</dc:creator>
  <cp:keywords>A3455|8|CL |307|0|307|N|0|</cp:keywords>
  <dc:description>INTRODUCED FEBRUARY 25, 2020</dc:description>
  <cp:lastModifiedBy>Todaro, Vivian</cp:lastModifiedBy>
  <cp:revision>2</cp:revision>
  <cp:lastPrinted>2020-02-25T19:05:00Z</cp:lastPrinted>
  <dcterms:created xsi:type="dcterms:W3CDTF">2021-11-23T15:15:00Z</dcterms:created>
  <dcterms:modified xsi:type="dcterms:W3CDTF">2021-11-23T15:15:00Z</dcterms:modified>
  <cp:category>s.2-3: C.2A:50-81 et seq.to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