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0C9" w:rsidRDefault="00AE10C9" w:rsidP="00AE10C9">
      <w:pPr>
        <w:pStyle w:val="bpuBill"/>
      </w:pPr>
      <w:bookmarkStart w:id="0" w:name="bpuFrontPg"/>
      <w:bookmarkStart w:id="1" w:name="_GoBack"/>
      <w:bookmarkEnd w:id="0"/>
      <w:bookmarkEnd w:id="1"/>
      <w:r>
        <w:t xml:space="preserve">ASSEMBLY, No. 3564 </w:t>
      </w:r>
    </w:p>
    <w:p w:rsidR="00AE10C9" w:rsidRPr="009D38FF" w:rsidRDefault="00AE10C9" w:rsidP="00AE10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865" r:id="rId7"/>
        </w:object>
      </w:r>
    </w:p>
    <w:p w:rsidR="00AE10C9" w:rsidRDefault="00AE10C9" w:rsidP="00AE10C9">
      <w:pPr>
        <w:pStyle w:val="bpuState"/>
      </w:pPr>
      <w:r>
        <w:t>STATE OF NEW JERSEY</w:t>
      </w:r>
    </w:p>
    <w:p w:rsidR="00AE10C9" w:rsidRDefault="00AE10C9" w:rsidP="00AE10C9">
      <w:pPr>
        <w:pStyle w:val="bpuLegislature"/>
      </w:pPr>
      <w:proofErr w:type="gramStart"/>
      <w:r>
        <w:t>219th</w:t>
      </w:r>
      <w:proofErr w:type="gramEnd"/>
      <w:r>
        <w:t xml:space="preserve"> LEGISLATURE</w:t>
      </w:r>
    </w:p>
    <w:p w:rsidR="00AE10C9" w:rsidRDefault="00AE10C9" w:rsidP="00AE10C9">
      <w:pPr>
        <w:pStyle w:val="bpuWpGraphic"/>
      </w:pPr>
      <w:r>
        <w:object w:dxaOrig="8985" w:dyaOrig="255">
          <v:shape id="_x0000_i1026" type="#_x0000_t75" style="width:6in;height:11.8pt" o:ole="">
            <v:imagedata r:id="rId6" o:title=""/>
          </v:shape>
          <o:OLEObject Type="Embed" ProgID="WPWin6.1" ShapeID="_x0000_i1026" DrawAspect="Content" ObjectID="_1644213866" r:id="rId8"/>
        </w:object>
      </w:r>
      <w:r>
        <w:t xml:space="preserve">  </w:t>
      </w:r>
    </w:p>
    <w:p w:rsidR="00AE10C9" w:rsidRDefault="00AE10C9" w:rsidP="00AE10C9">
      <w:pPr>
        <w:pStyle w:val="bpuIntro"/>
      </w:pPr>
      <w:r>
        <w:t>INTRODUCED FEBRUARY 25, 2020</w:t>
      </w:r>
    </w:p>
    <w:p w:rsidR="00AE10C9" w:rsidRDefault="00AE10C9" w:rsidP="00AE10C9">
      <w:pPr>
        <w:pStyle w:val="bpuIntro"/>
      </w:pPr>
    </w:p>
    <w:p w:rsidR="00AE10C9" w:rsidRDefault="00AE10C9" w:rsidP="00AE10C9">
      <w:pPr>
        <w:pStyle w:val="bpuIntro"/>
        <w:sectPr w:rsidR="00AE10C9" w:rsidSect="00AE10C9">
          <w:headerReference w:type="even" r:id="rId9"/>
          <w:headerReference w:type="default" r:id="rId10"/>
          <w:pgSz w:w="12240" w:h="20160" w:code="5"/>
          <w:pgMar w:top="2160" w:right="1440" w:bottom="1440" w:left="1440" w:header="72" w:footer="720" w:gutter="0"/>
          <w:pgNumType w:start="1"/>
          <w:cols w:space="720"/>
          <w:docGrid w:linePitch="360"/>
        </w:sectPr>
      </w:pPr>
    </w:p>
    <w:p w:rsidR="00AE10C9" w:rsidRDefault="00AE10C9" w:rsidP="00AE10C9">
      <w:pPr>
        <w:pStyle w:val="bpuIntro"/>
      </w:pPr>
    </w:p>
    <w:p w:rsidR="00AE10C9" w:rsidRDefault="00AE10C9" w:rsidP="00AE10C9">
      <w:pPr>
        <w:pStyle w:val="bpuSponsor"/>
      </w:pPr>
      <w:r>
        <w:t>Sponsored by:</w:t>
      </w:r>
    </w:p>
    <w:p w:rsidR="00AE10C9" w:rsidRDefault="00AE10C9" w:rsidP="00AE10C9">
      <w:pPr>
        <w:pStyle w:val="bpuSponsor"/>
      </w:pPr>
      <w:proofErr w:type="gramStart"/>
      <w:r>
        <w:t>Assemblyman  DANIEL</w:t>
      </w:r>
      <w:proofErr w:type="gramEnd"/>
      <w:r>
        <w:t xml:space="preserve"> R. BENSON</w:t>
      </w:r>
    </w:p>
    <w:p w:rsidR="00AE10C9" w:rsidRDefault="00AE10C9" w:rsidP="00AE10C9">
      <w:pPr>
        <w:pStyle w:val="bpuSponsor"/>
      </w:pPr>
      <w:r>
        <w:t>District 14 (Mercer and Middlesex)</w:t>
      </w:r>
    </w:p>
    <w:p w:rsidR="00AE10C9" w:rsidRDefault="00AE10C9" w:rsidP="00AE10C9">
      <w:pPr>
        <w:pStyle w:val="bpuSponsor"/>
      </w:pPr>
    </w:p>
    <w:p w:rsidR="00AE10C9" w:rsidRDefault="00AE10C9" w:rsidP="00AE10C9">
      <w:pPr>
        <w:pStyle w:val="bpuSponsor"/>
      </w:pPr>
    </w:p>
    <w:p w:rsidR="00AE10C9" w:rsidRDefault="00AE10C9" w:rsidP="00AE10C9">
      <w:pPr>
        <w:pStyle w:val="bpuSponsor"/>
      </w:pPr>
    </w:p>
    <w:p w:rsidR="00AE10C9" w:rsidRDefault="00AE10C9" w:rsidP="00AE10C9">
      <w:pPr>
        <w:pStyle w:val="bpuSponsor"/>
      </w:pPr>
    </w:p>
    <w:p w:rsidR="00AE10C9" w:rsidRDefault="00AE10C9" w:rsidP="00AE10C9">
      <w:pPr>
        <w:pStyle w:val="bpuSponsor"/>
      </w:pPr>
      <w:r>
        <w:t>SYNOPSIS</w:t>
      </w:r>
    </w:p>
    <w:p w:rsidR="00AE10C9" w:rsidRDefault="00AE10C9" w:rsidP="00AE10C9">
      <w:pPr>
        <w:pStyle w:val="bpuNormText"/>
      </w:pPr>
      <w:r>
        <w:tab/>
        <w:t xml:space="preserve">Allows tax credits for development of qualified wind energy facilities in certain </w:t>
      </w:r>
      <w:proofErr w:type="spellStart"/>
      <w:r>
        <w:t>portfield</w:t>
      </w:r>
      <w:proofErr w:type="spellEnd"/>
      <w:r>
        <w:t xml:space="preserve"> sites. </w:t>
      </w:r>
    </w:p>
    <w:p w:rsidR="00AE10C9" w:rsidRDefault="00AE10C9" w:rsidP="00AE10C9">
      <w:pPr>
        <w:pStyle w:val="bpuNormText"/>
      </w:pPr>
    </w:p>
    <w:p w:rsidR="00AE10C9" w:rsidRDefault="00AE10C9" w:rsidP="00AE10C9">
      <w:pPr>
        <w:pStyle w:val="bpuSponsor"/>
      </w:pPr>
      <w:r>
        <w:t xml:space="preserve">CURRENT VERSION OF TEXT </w:t>
      </w:r>
    </w:p>
    <w:p w:rsidR="00AE10C9" w:rsidRDefault="00AE10C9" w:rsidP="00AE10C9">
      <w:pPr>
        <w:pStyle w:val="bpuNormText"/>
      </w:pPr>
      <w:r>
        <w:tab/>
        <w:t>As introduced.</w:t>
      </w:r>
    </w:p>
    <w:p w:rsidR="00AE10C9" w:rsidRDefault="00AE10C9" w:rsidP="00AE10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10C9" w:rsidRDefault="00AE10C9" w:rsidP="008916EC">
      <w:pPr>
        <w:pStyle w:val="FronterPage"/>
        <w:tabs>
          <w:tab w:val="clear" w:pos="720"/>
          <w:tab w:val="clear" w:pos="1440"/>
          <w:tab w:val="clear" w:pos="2160"/>
          <w:tab w:val="clear" w:pos="2880"/>
          <w:tab w:val="clear" w:pos="3600"/>
          <w:tab w:val="clear" w:pos="4320"/>
          <w:tab w:val="clear" w:pos="5040"/>
        </w:tabs>
        <w:sectPr w:rsidR="00AE10C9" w:rsidSect="00AE10C9">
          <w:type w:val="continuous"/>
          <w:pgSz w:w="12240" w:h="20160" w:code="5"/>
          <w:pgMar w:top="1440" w:right="2275" w:bottom="1440" w:left="2275" w:header="72" w:footer="720" w:gutter="0"/>
          <w:pgNumType w:start="1"/>
          <w:cols w:space="720"/>
          <w:docGrid w:linePitch="360"/>
        </w:sectPr>
      </w:pPr>
    </w:p>
    <w:p w:rsidR="009A0AA6" w:rsidRPr="00677316" w:rsidRDefault="009A0AA6" w:rsidP="009A0AA6">
      <w:pPr>
        <w:pStyle w:val="HangingAnAct"/>
        <w:rPr>
          <w:rStyle w:val="HangingAnActChar"/>
        </w:rPr>
      </w:pPr>
      <w:r w:rsidRPr="009A0AA6">
        <w:rPr>
          <w:rStyle w:val="BillHead"/>
        </w:rPr>
        <w:lastRenderedPageBreak/>
        <w:t>An Act</w:t>
      </w:r>
      <w:r w:rsidRPr="006B7FA7">
        <w:rPr>
          <w:rStyle w:val="HangingAnActChar"/>
        </w:rPr>
        <w:t xml:space="preserve"> </w:t>
      </w:r>
      <w:r>
        <w:t>concerning wind energy zones and amending P.L.2010, c.57.</w:t>
      </w:r>
    </w:p>
    <w:p w:rsidR="009A0AA6" w:rsidRPr="00D71D68" w:rsidRDefault="009A0AA6" w:rsidP="009A0AA6"/>
    <w:p w:rsidR="009A0AA6" w:rsidRDefault="009A0AA6" w:rsidP="009A0AA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A0AA6" w:rsidRDefault="009A0AA6" w:rsidP="009A0AA6"/>
    <w:p w:rsidR="009A0AA6" w:rsidRDefault="009A0AA6" w:rsidP="009A0AA6">
      <w:r>
        <w:tab/>
        <w:t>1.</w:t>
      </w:r>
      <w:r>
        <w:tab/>
        <w:t>Section 6 of P.L.2010, c.57 (C.34:1B-209.4) is amended to read as follows:</w:t>
      </w:r>
    </w:p>
    <w:p w:rsidR="00EC230F" w:rsidRDefault="003035E2" w:rsidP="00EC230F">
      <w:r>
        <w:tab/>
      </w:r>
      <w:r w:rsidR="00190362">
        <w:t>6.</w:t>
      </w:r>
      <w:r w:rsidR="00190362">
        <w:tab/>
        <w:t xml:space="preserve">a.  </w:t>
      </w:r>
      <w:r w:rsidR="00EC230F">
        <w:t>(1) A business, upon application to and approval from the authority, shall be allowed a credit of 100 percent of its capital investment, made after the effective date of P.L.2010, c.57 (C.48:3-87.1 et al.) but prior to its submission of documentation pursuant to subsection c. of this section, in a qualified wind energy facility located within an eligible wind energy zone,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rsidR="00EC230F" w:rsidRDefault="00EC230F" w:rsidP="00EC230F">
      <w:r>
        <w:tab/>
        <w:t>(2)</w:t>
      </w:r>
      <w:r w:rsidR="00190362">
        <w:t xml:space="preserve"> </w:t>
      </w:r>
      <w:r>
        <w:t xml:space="preserve"> (a)</w:t>
      </w:r>
      <w:r w:rsidR="00190362">
        <w:t xml:space="preserve"> </w:t>
      </w:r>
      <w:r>
        <w:t xml:space="preserve"> 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at least 300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rsidR="00693852" w:rsidRDefault="00EC230F" w:rsidP="00693852">
      <w:r>
        <w:tab/>
        <w:t>(b)</w:t>
      </w:r>
      <w:r>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at least 300 new, full-time employees in the aggregate are employed, to be eligible for a credit under this section.  The amount of capital investment in a facility that a leased area represents shall be equal to that percentage of the </w:t>
      </w:r>
      <w:r w:rsidR="00693852">
        <w:br w:type="page"/>
      </w:r>
    </w:p>
    <w:p w:rsidR="00EC230F" w:rsidRDefault="00EC230F" w:rsidP="00EC230F">
      <w:r>
        <w:t>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rsidR="00EC230F" w:rsidRDefault="00EC230F" w:rsidP="00EC230F">
      <w:r>
        <w:tab/>
        <w:t>(c)</w:t>
      </w:r>
      <w:r>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rsidR="00EC230F" w:rsidRDefault="00EC230F" w:rsidP="00EC230F">
      <w:r>
        <w:tab/>
        <w:t>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provided that any employee whose work is provided pursuant to a collective bargaining agreement with a business in the wind energy zone may be included.</w:t>
      </w:r>
    </w:p>
    <w:p w:rsidR="00EC230F" w:rsidRDefault="00EC230F" w:rsidP="00EC230F">
      <w:r>
        <w:tab/>
        <w:t>(3)</w:t>
      </w:r>
      <w:r>
        <w:tab/>
        <w:t>A business shall not be allowed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allowed a tax credit under this section shall not be eligible for incentives authorized pursuant to the "Municipal Rehabilitation and Economic Recovery Act," P.L.2002, c.43 (C.52:27BBB-1 et al.).</w:t>
      </w:r>
    </w:p>
    <w:p w:rsidR="00EC230F" w:rsidRDefault="00EC230F" w:rsidP="00EC230F">
      <w:r>
        <w:tab/>
        <w:t>(4)</w:t>
      </w:r>
      <w:r>
        <w:tab/>
        <w:t>Full-time employment for an accounting or privilege period shall be determined as the average of the monthly full-time employment for the period.</w:t>
      </w:r>
    </w:p>
    <w:p w:rsidR="00EC230F" w:rsidRDefault="00EC230F" w:rsidP="00EC230F">
      <w:r>
        <w:tab/>
        <w:t>b.</w:t>
      </w:r>
      <w:r>
        <w:tab/>
        <w:t>A business shall apply for the credit by July 1, 2024, and a business shall submit its documentation for approval of its credit amount by July 1, 2027.</w:t>
      </w:r>
    </w:p>
    <w:p w:rsidR="00EC230F" w:rsidRDefault="00EC230F" w:rsidP="00EC230F">
      <w:r>
        <w:tab/>
        <w:t>c.</w:t>
      </w:r>
      <w:r>
        <w:tab/>
        <w:t>The credit allowed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rsidR="00EC230F" w:rsidRDefault="00EC230F" w:rsidP="00EC230F">
      <w:r>
        <w:tab/>
        <w:t>d.</w:t>
      </w:r>
      <w:r>
        <w:tab/>
        <w:t>The amount of the credit allowed pursuant to this section shall, except as otherwise provided, be equal to the capital investment made by the business, or the capital investment represented by the business's leased area, and shall be taken over a 10-year period, at the rate of one-tenth of the total amount of the business's credit for each tax accounting or privilege period of the business, beginning with the tax period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tax period ending after the date 18 years after the effective date of P.L.2007, c.346 (C.34:1B-207 et seq.) during which the documentation of a business's credit amount remains unapproved shall be forfeited, although credit amounts for the remainder of the years of the 10-year credit period shall remain available.  The amount of the credit allowed for a tax period to a business that is a tenant in a qualified wind energy facility shall not exceed the business's total lease payments for occupancy of the qualified wind energy facility for the tax period.</w:t>
      </w:r>
    </w:p>
    <w:p w:rsidR="00EC230F" w:rsidRDefault="00EC230F" w:rsidP="00EC230F">
      <w:r>
        <w:tab/>
        <w:t>e.</w:t>
      </w:r>
      <w:r>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rsidR="00EC230F" w:rsidRDefault="00EC230F" w:rsidP="00EC230F">
      <w:r>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rsidR="00EC230F" w:rsidRDefault="00EC230F" w:rsidP="00EC230F">
      <w:r>
        <w:tab/>
        <w:t>f.</w:t>
      </w:r>
      <w:r>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rsidR="00EC230F" w:rsidRDefault="00EC230F" w:rsidP="00EC230F">
      <w:r>
        <w:tab/>
        <w:t>In addition, as used in this section:</w:t>
      </w:r>
    </w:p>
    <w:p w:rsidR="00EC230F" w:rsidRDefault="00EC230F" w:rsidP="00EC230F">
      <w:r>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rsidR="00EC230F" w:rsidRDefault="00EC230F" w:rsidP="00EC230F">
      <w:r>
        <w:tab/>
        <w:t>"Qualified offshore wind project" shall have the same meaning as provided in section 3 of P.L.1999, c.23 (C.48:3-51).</w:t>
      </w:r>
    </w:p>
    <w:p w:rsidR="00EC230F" w:rsidRDefault="00EC230F" w:rsidP="00EC230F">
      <w:r>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authority, and that are located in a wind energy zone.</w:t>
      </w:r>
    </w:p>
    <w:p w:rsidR="00EC230F" w:rsidRPr="0067563F" w:rsidRDefault="00EC230F" w:rsidP="00EC230F">
      <w:pPr>
        <w:rPr>
          <w:u w:val="single"/>
        </w:rPr>
      </w:pPr>
      <w:r>
        <w:tab/>
        <w:t xml:space="preserve">"Wind energy zone" means property located </w:t>
      </w:r>
      <w:r w:rsidR="0005085A" w:rsidRPr="0005085A">
        <w:rPr>
          <w:u w:val="single"/>
        </w:rPr>
        <w:t>(1)</w:t>
      </w:r>
      <w:r w:rsidR="0005085A">
        <w:t xml:space="preserve"> </w:t>
      </w:r>
      <w:r>
        <w:t>in the South Jersey Port District established pursuant to "The South Jersey Port Corporation Act," P.L.</w:t>
      </w:r>
      <w:r w:rsidR="0005085A">
        <w:t>1968, c.60 (C.12:11A-1 et seq.)</w:t>
      </w:r>
      <w:r w:rsidR="0005085A">
        <w:rPr>
          <w:u w:val="single"/>
        </w:rPr>
        <w:t xml:space="preserve">, or (2) in the </w:t>
      </w:r>
      <w:r w:rsidR="00B92C36" w:rsidRPr="0067563F">
        <w:rPr>
          <w:u w:val="single"/>
        </w:rPr>
        <w:t>project area of the “</w:t>
      </w:r>
      <w:proofErr w:type="spellStart"/>
      <w:r w:rsidR="00B92C36" w:rsidRPr="0067563F">
        <w:rPr>
          <w:u w:val="single"/>
        </w:rPr>
        <w:t>Portfields</w:t>
      </w:r>
      <w:proofErr w:type="spellEnd"/>
      <w:r w:rsidR="00B92C36" w:rsidRPr="0067563F">
        <w:rPr>
          <w:u w:val="single"/>
        </w:rPr>
        <w:t xml:space="preserve"> Initiativ</w:t>
      </w:r>
      <w:r w:rsidR="0005085A">
        <w:rPr>
          <w:u w:val="single"/>
        </w:rPr>
        <w:t xml:space="preserve">e,” designated as a </w:t>
      </w:r>
      <w:proofErr w:type="spellStart"/>
      <w:r w:rsidR="0005085A">
        <w:rPr>
          <w:u w:val="single"/>
        </w:rPr>
        <w:t>portfield</w:t>
      </w:r>
      <w:proofErr w:type="spellEnd"/>
      <w:r w:rsidR="0005085A">
        <w:rPr>
          <w:u w:val="single"/>
        </w:rPr>
        <w:t xml:space="preserve"> </w:t>
      </w:r>
      <w:r w:rsidR="00B92C36" w:rsidRPr="0067563F">
        <w:rPr>
          <w:u w:val="single"/>
        </w:rPr>
        <w:t>site by the Port Authority of New York and New Jersey and the</w:t>
      </w:r>
      <w:r w:rsidR="0005085A">
        <w:rPr>
          <w:u w:val="single"/>
        </w:rPr>
        <w:t xml:space="preserve"> </w:t>
      </w:r>
      <w:r w:rsidR="00B92C36" w:rsidRPr="0067563F">
        <w:rPr>
          <w:u w:val="single"/>
        </w:rPr>
        <w:t>New Jersey Economic Development</w:t>
      </w:r>
      <w:r w:rsidR="0005085A">
        <w:rPr>
          <w:u w:val="single"/>
        </w:rPr>
        <w:t xml:space="preserve"> Authority, and within a county </w:t>
      </w:r>
      <w:r w:rsidR="00B92C36" w:rsidRPr="0067563F">
        <w:rPr>
          <w:u w:val="single"/>
        </w:rPr>
        <w:t>of the second class with at least 600,000 residents</w:t>
      </w:r>
      <w:r w:rsidR="00B92C36" w:rsidRPr="0005085A">
        <w:t>.</w:t>
      </w:r>
    </w:p>
    <w:p w:rsidR="009A0AA6" w:rsidRDefault="009A0AA6" w:rsidP="00EC230F">
      <w:r>
        <w:t>(</w:t>
      </w:r>
      <w:proofErr w:type="spellStart"/>
      <w:r>
        <w:t>cf</w:t>
      </w:r>
      <w:proofErr w:type="spellEnd"/>
      <w:r>
        <w:t>: P.L.201</w:t>
      </w:r>
      <w:r w:rsidR="00B21B75">
        <w:t>8</w:t>
      </w:r>
      <w:r>
        <w:t>, c.1</w:t>
      </w:r>
      <w:r w:rsidR="00B21B75">
        <w:t>7</w:t>
      </w:r>
      <w:r>
        <w:t>, s.</w:t>
      </w:r>
      <w:r w:rsidR="00B21B75">
        <w:t>7</w:t>
      </w:r>
      <w:r>
        <w:t>)</w:t>
      </w:r>
    </w:p>
    <w:p w:rsidR="009A0AA6" w:rsidRPr="00D71D68" w:rsidRDefault="009A0AA6" w:rsidP="009A0AA6"/>
    <w:p w:rsidR="009A0AA6" w:rsidRDefault="009A0AA6" w:rsidP="009A0AA6">
      <w:r>
        <w:tab/>
        <w:t>2.</w:t>
      </w:r>
      <w:r>
        <w:tab/>
        <w:t>This act shall take effect immediately.</w:t>
      </w:r>
    </w:p>
    <w:p w:rsidR="009A0AA6" w:rsidRDefault="009A0AA6" w:rsidP="009A0AA6"/>
    <w:p w:rsidR="009A0AA6" w:rsidRDefault="009A0AA6" w:rsidP="009A0AA6"/>
    <w:p w:rsidR="009A0AA6" w:rsidRPr="00AA7880" w:rsidRDefault="009A0AA6" w:rsidP="009A0AA6">
      <w:pPr>
        <w:jc w:val="center"/>
      </w:pPr>
      <w:r w:rsidRPr="00D71D68">
        <w:t>STATEMENT</w:t>
      </w:r>
    </w:p>
    <w:p w:rsidR="009A0AA6" w:rsidRDefault="009A0AA6" w:rsidP="009A0AA6"/>
    <w:p w:rsidR="009A0AA6" w:rsidRPr="00E7752C" w:rsidRDefault="009A0AA6" w:rsidP="009A0AA6">
      <w:r>
        <w:tab/>
        <w:t>This bill would amend P.L.2010, c.57, known as the “</w:t>
      </w:r>
      <w:r w:rsidRPr="0012143C">
        <w:t>Offshor</w:t>
      </w:r>
      <w:r>
        <w:t xml:space="preserve">e Wind Economic Development Act,” to expand the definition of “wind energy zone” to include </w:t>
      </w:r>
      <w:r w:rsidRPr="008B7C38">
        <w:t xml:space="preserve">property </w:t>
      </w:r>
      <w:r w:rsidRPr="00E96712">
        <w:t>located in the project area of the “</w:t>
      </w:r>
      <w:proofErr w:type="spellStart"/>
      <w:r w:rsidRPr="00E96712">
        <w:t>Portfields</w:t>
      </w:r>
      <w:proofErr w:type="spellEnd"/>
      <w:r w:rsidRPr="00E96712">
        <w:t xml:space="preserve"> Initiative,” designated as a </w:t>
      </w:r>
      <w:proofErr w:type="spellStart"/>
      <w:r w:rsidRPr="00E96712">
        <w:t>portfield</w:t>
      </w:r>
      <w:proofErr w:type="spellEnd"/>
      <w:r w:rsidRPr="00E96712">
        <w:t xml:space="preserve"> site by the Port Authority of New York and New Jersey and the New Jersey Economic Development Authority</w:t>
      </w:r>
      <w:r>
        <w:t xml:space="preserve"> (EDA)</w:t>
      </w:r>
      <w:r w:rsidRPr="00E96712">
        <w:t>, and within a county of the second class with at least 600,000 residents</w:t>
      </w:r>
      <w:r>
        <w:t>.  This change would allow EDA to provide tax credits for qualified wind energy facilities located in this area.</w:t>
      </w:r>
    </w:p>
    <w:sectPr w:rsidR="009A0AA6" w:rsidRPr="00E7752C" w:rsidSect="00AE10C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911" w:rsidRDefault="00662911">
      <w:r>
        <w:separator/>
      </w:r>
    </w:p>
  </w:endnote>
  <w:endnote w:type="continuationSeparator" w:id="0">
    <w:p w:rsidR="00662911" w:rsidRDefault="0066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852" w:rsidRPr="00921C91" w:rsidRDefault="006938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852" w:rsidRPr="00921C91" w:rsidRDefault="00693852">
    <w:pPr>
      <w:pStyle w:val="Footer"/>
      <w:rPr>
        <w:szCs w:val="18"/>
      </w:rPr>
    </w:pPr>
  </w:p>
  <w:p w:rsidR="00693852" w:rsidRPr="00921C91" w:rsidRDefault="006938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911" w:rsidRDefault="00662911">
      <w:r>
        <w:separator/>
      </w:r>
    </w:p>
  </w:footnote>
  <w:footnote w:type="continuationSeparator" w:id="0">
    <w:p w:rsidR="00662911" w:rsidRDefault="00662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2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10C9" w:rsidRDefault="00AE10C9" w:rsidP="00AE10C9">
    <w:pPr>
      <w:pStyle w:val="bpuHeadSpon"/>
    </w:pPr>
    <w:r w:rsidRPr="00AE10C9">
      <w:rPr>
        <w:rStyle w:val="bpuHeadSponChar"/>
      </w:rPr>
      <w:t>A3564</w:t>
    </w:r>
    <w:r>
      <w:t xml:space="preserve"> BENSON</w:t>
    </w:r>
  </w:p>
  <w:p w:rsidR="00AE10C9" w:rsidRDefault="00AE10C9" w:rsidP="00AE10C9">
    <w:pPr>
      <w:pStyle w:val="bpuHeadSpon"/>
    </w:pPr>
    <w:r>
      <w:fldChar w:fldCharType="begin"/>
    </w:r>
    <w:r>
      <w:instrText xml:space="preserve"> PAGE  \* MERGEFORMAT </w:instrText>
    </w:r>
    <w:r>
      <w:fldChar w:fldCharType="separate"/>
    </w:r>
    <w:r w:rsidR="00482088">
      <w:rPr>
        <w:noProof/>
      </w:rPr>
      <w:t>5</w:t>
    </w:r>
    <w:r>
      <w:fldChar w:fldCharType="end"/>
    </w:r>
  </w:p>
  <w:p w:rsidR="00AE10C9" w:rsidRDefault="00AE10C9" w:rsidP="00AE10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10C9" w:rsidRDefault="00AE10C9" w:rsidP="00AE10C9">
    <w:pPr>
      <w:pStyle w:val="bpuHeadSpon"/>
    </w:pPr>
    <w:r w:rsidRPr="00AE10C9">
      <w:rPr>
        <w:rStyle w:val="bpuHeadSponChar"/>
      </w:rPr>
      <w:t>A3564</w:t>
    </w:r>
    <w:r>
      <w:t xml:space="preserve"> BENSON</w:t>
    </w:r>
  </w:p>
  <w:p w:rsidR="00AE10C9" w:rsidRDefault="00AE10C9" w:rsidP="00AE10C9">
    <w:pPr>
      <w:pStyle w:val="bpuHeadSpon"/>
    </w:pPr>
    <w:r>
      <w:fldChar w:fldCharType="begin"/>
    </w:r>
    <w:r>
      <w:instrText xml:space="preserve"> PAGE  \* MERGEFORMAT </w:instrText>
    </w:r>
    <w:r>
      <w:fldChar w:fldCharType="separate"/>
    </w:r>
    <w:r w:rsidR="00482088">
      <w:rPr>
        <w:noProof/>
      </w:rPr>
      <w:t>2</w:t>
    </w:r>
    <w:r>
      <w:fldChar w:fldCharType="end"/>
    </w:r>
  </w:p>
  <w:p w:rsidR="00AE10C9" w:rsidRDefault="00AE10C9" w:rsidP="00AE10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911"/>
    <w:rsid w:val="000051BD"/>
    <w:rsid w:val="000160A5"/>
    <w:rsid w:val="0002335B"/>
    <w:rsid w:val="0003549A"/>
    <w:rsid w:val="000367AE"/>
    <w:rsid w:val="00043B22"/>
    <w:rsid w:val="0005085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BAD"/>
    <w:rsid w:val="0013000E"/>
    <w:rsid w:val="00133F81"/>
    <w:rsid w:val="00135943"/>
    <w:rsid w:val="001645FB"/>
    <w:rsid w:val="00173D2B"/>
    <w:rsid w:val="00181676"/>
    <w:rsid w:val="00183603"/>
    <w:rsid w:val="0019036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AE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5E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08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1C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911"/>
    <w:rsid w:val="00665CBC"/>
    <w:rsid w:val="00667A5C"/>
    <w:rsid w:val="0067563F"/>
    <w:rsid w:val="00677316"/>
    <w:rsid w:val="00686AEB"/>
    <w:rsid w:val="0069385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A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0C9"/>
    <w:rsid w:val="00AE1871"/>
    <w:rsid w:val="00AF1A8C"/>
    <w:rsid w:val="00B0116D"/>
    <w:rsid w:val="00B01173"/>
    <w:rsid w:val="00B02F35"/>
    <w:rsid w:val="00B05A3C"/>
    <w:rsid w:val="00B07100"/>
    <w:rsid w:val="00B1138C"/>
    <w:rsid w:val="00B21B75"/>
    <w:rsid w:val="00B2574A"/>
    <w:rsid w:val="00B35D8A"/>
    <w:rsid w:val="00B45B34"/>
    <w:rsid w:val="00B57047"/>
    <w:rsid w:val="00B61D86"/>
    <w:rsid w:val="00B6342D"/>
    <w:rsid w:val="00B726BD"/>
    <w:rsid w:val="00B732BC"/>
    <w:rsid w:val="00B90E33"/>
    <w:rsid w:val="00B92C36"/>
    <w:rsid w:val="00B9676B"/>
    <w:rsid w:val="00BA2EA5"/>
    <w:rsid w:val="00BA364B"/>
    <w:rsid w:val="00BA620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30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FC6"/>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B4CACD0-24A1-4F37-A36C-CDDF8243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1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1708</Words>
  <Characters>9105</Characters>
  <Application>Microsoft Office Word</Application>
  <DocSecurity>0</DocSecurity>
  <Lines>206</Lines>
  <Paragraphs>37</Paragraphs>
  <ScaleCrop>false</ScaleCrop>
  <HeadingPairs>
    <vt:vector size="2" baseType="variant">
      <vt:variant>
        <vt:lpstr>Title</vt:lpstr>
      </vt:variant>
      <vt:variant>
        <vt:i4>1</vt:i4>
      </vt:variant>
    </vt:vector>
  </HeadingPairs>
  <TitlesOfParts>
    <vt:vector size="1" baseType="lpstr">
      <vt:lpstr>A3564</vt:lpstr>
    </vt:vector>
  </TitlesOfParts>
  <Manager>R229</Manager>
  <Company>NJ Office of Legislative Services</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A3564</dc:title>
  <dc:subject/>
  <dc:creator>Assemblyman  BENSON</dc:creator>
  <cp:keywords>A3564|5|EA |131|0|131|F|0|</cp:keywords>
  <dc:description>INTRODUCED FEBRUARY 25, 2020</dc:description>
  <cp:lastModifiedBy>Bell, Careema</cp:lastModifiedBy>
  <cp:revision>2</cp:revision>
  <cp:lastPrinted>2020-02-25T23:44:00Z</cp:lastPrinted>
  <dcterms:created xsi:type="dcterms:W3CDTF">2020-02-26T14:17:00Z</dcterms:created>
  <dcterms:modified xsi:type="dcterms:W3CDTF">2020-02-26T14:17:00Z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