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B41" w:rsidRDefault="00CB2B41" w:rsidP="00CB2B41">
      <w:pPr>
        <w:pStyle w:val="bpuBill"/>
      </w:pPr>
      <w:bookmarkStart w:id="0" w:name="bpuFrontPg"/>
      <w:bookmarkStart w:id="1" w:name="_GoBack"/>
      <w:bookmarkEnd w:id="0"/>
      <w:bookmarkEnd w:id="1"/>
      <w:r>
        <w:t xml:space="preserve">ASSEMBLY, No. 3634 </w:t>
      </w:r>
    </w:p>
    <w:p w:rsidR="00CB2B41" w:rsidRPr="009D38FF" w:rsidRDefault="00CB2B41" w:rsidP="00CB2B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1861" r:id="rId7"/>
        </w:object>
      </w:r>
    </w:p>
    <w:p w:rsidR="00CB2B41" w:rsidRDefault="00CB2B41" w:rsidP="00CB2B41">
      <w:pPr>
        <w:pStyle w:val="bpuState"/>
      </w:pPr>
      <w:r>
        <w:t>STATE OF NEW JERSEY</w:t>
      </w:r>
    </w:p>
    <w:p w:rsidR="00CB2B41" w:rsidRDefault="00CB2B41" w:rsidP="00CB2B41">
      <w:pPr>
        <w:pStyle w:val="bpuLegislature"/>
      </w:pPr>
      <w:r>
        <w:t>219th LEGISLATURE</w:t>
      </w:r>
    </w:p>
    <w:p w:rsidR="00CB2B41" w:rsidRDefault="00CB2B41" w:rsidP="00CB2B41">
      <w:pPr>
        <w:pStyle w:val="bpuWpGraphic"/>
      </w:pPr>
      <w:r>
        <w:object w:dxaOrig="8985" w:dyaOrig="255">
          <v:shape id="_x0000_i1026" type="#_x0000_t75" style="width:6in;height:12pt" o:ole="">
            <v:imagedata r:id="rId6" o:title=""/>
          </v:shape>
          <o:OLEObject Type="Embed" ProgID="WPWin6.1" ShapeID="_x0000_i1026" DrawAspect="Content" ObjectID="_1645941862" r:id="rId8"/>
        </w:object>
      </w:r>
      <w:r>
        <w:t xml:space="preserve">  </w:t>
      </w:r>
    </w:p>
    <w:p w:rsidR="00CB2B41" w:rsidRDefault="00CB2B41" w:rsidP="00CB2B41">
      <w:pPr>
        <w:pStyle w:val="bpuIntro"/>
      </w:pPr>
      <w:r>
        <w:t>INTRODUCED MARCH 16, 2020</w:t>
      </w:r>
    </w:p>
    <w:p w:rsidR="00CB2B41" w:rsidRDefault="00CB2B41" w:rsidP="00CB2B41">
      <w:pPr>
        <w:pStyle w:val="bpuIntro"/>
      </w:pPr>
    </w:p>
    <w:p w:rsidR="00CB2B41" w:rsidRDefault="00CB2B41" w:rsidP="00CB2B41">
      <w:pPr>
        <w:pStyle w:val="bpuIntro"/>
        <w:sectPr w:rsidR="00CB2B41" w:rsidSect="00CB2B41">
          <w:headerReference w:type="even" r:id="rId9"/>
          <w:headerReference w:type="default" r:id="rId10"/>
          <w:pgSz w:w="12240" w:h="20160" w:code="5"/>
          <w:pgMar w:top="2160" w:right="1440" w:bottom="1440" w:left="1440" w:header="72" w:footer="720" w:gutter="0"/>
          <w:pgNumType w:start="1"/>
          <w:cols w:space="720"/>
          <w:docGrid w:linePitch="360"/>
        </w:sectPr>
      </w:pPr>
    </w:p>
    <w:p w:rsidR="00CB2B41" w:rsidRDefault="00CB2B41" w:rsidP="00CB2B41">
      <w:pPr>
        <w:pStyle w:val="bpuIntro"/>
      </w:pPr>
    </w:p>
    <w:p w:rsidR="00CB2B41" w:rsidRDefault="00CB2B41" w:rsidP="00CB2B41">
      <w:pPr>
        <w:pStyle w:val="bpuSponsor"/>
      </w:pPr>
      <w:r>
        <w:t>Sponsored by:</w:t>
      </w:r>
    </w:p>
    <w:p w:rsidR="00CB2B41" w:rsidRDefault="00CB2B41" w:rsidP="00CB2B41">
      <w:pPr>
        <w:pStyle w:val="bpuSponsor"/>
      </w:pPr>
      <w:r>
        <w:t>Assemblyman  ERIK PETERSON</w:t>
      </w:r>
    </w:p>
    <w:p w:rsidR="00CB2B41" w:rsidRDefault="00CB2B41" w:rsidP="00CB2B41">
      <w:pPr>
        <w:pStyle w:val="bpuSponsor"/>
      </w:pPr>
      <w:r>
        <w:t>District 23 (Hunterdon, Somerset and Warren)</w:t>
      </w:r>
    </w:p>
    <w:p w:rsidR="00CB2B41" w:rsidRDefault="00CB2B41" w:rsidP="00CB2B41">
      <w:pPr>
        <w:pStyle w:val="bpuSponsor"/>
      </w:pPr>
    </w:p>
    <w:p w:rsidR="00CB2B41" w:rsidRDefault="00CB2B41" w:rsidP="00CB2B41">
      <w:pPr>
        <w:pStyle w:val="bpuSponsor"/>
      </w:pPr>
    </w:p>
    <w:p w:rsidR="00CB2B41" w:rsidRDefault="00CB2B41" w:rsidP="00CB2B41">
      <w:pPr>
        <w:pStyle w:val="bpuSponsor"/>
      </w:pPr>
    </w:p>
    <w:p w:rsidR="00CB2B41" w:rsidRDefault="00CB2B41" w:rsidP="00CB2B41">
      <w:pPr>
        <w:pStyle w:val="bpuSponsor"/>
      </w:pPr>
    </w:p>
    <w:p w:rsidR="00CB2B41" w:rsidRDefault="00CB2B41" w:rsidP="00CB2B41">
      <w:pPr>
        <w:pStyle w:val="bpuSponsor"/>
      </w:pPr>
      <w:r>
        <w:t>SYNOPSIS</w:t>
      </w:r>
    </w:p>
    <w:p w:rsidR="00CB2B41" w:rsidRDefault="00FD78F3" w:rsidP="00CB2B41">
      <w:pPr>
        <w:pStyle w:val="bpuNormText"/>
      </w:pPr>
      <w:r>
        <w:tab/>
      </w:r>
      <w:r w:rsidR="00CB2B41">
        <w:t xml:space="preserve">Gives Director subpoena powers in administration of Division of Pensions and Benefits. </w:t>
      </w:r>
    </w:p>
    <w:p w:rsidR="00CB2B41" w:rsidRDefault="00CB2B41" w:rsidP="00CB2B41">
      <w:pPr>
        <w:pStyle w:val="bpuNormText"/>
      </w:pPr>
    </w:p>
    <w:p w:rsidR="00CB2B41" w:rsidRDefault="00CB2B41" w:rsidP="00CB2B41">
      <w:pPr>
        <w:pStyle w:val="bpuSponsor"/>
      </w:pPr>
      <w:r>
        <w:t xml:space="preserve">CURRENT VERSION OF TEXT </w:t>
      </w:r>
    </w:p>
    <w:p w:rsidR="00CB2B41" w:rsidRDefault="00CB2B41" w:rsidP="00CB2B41">
      <w:pPr>
        <w:pStyle w:val="bpuNormText"/>
      </w:pPr>
      <w:r>
        <w:tab/>
        <w:t>As introduced.</w:t>
      </w:r>
    </w:p>
    <w:p w:rsidR="00CB2B41" w:rsidRDefault="00CB2B41" w:rsidP="00CB2B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B2B41" w:rsidRDefault="00CB2B41" w:rsidP="008916EC">
      <w:pPr>
        <w:pStyle w:val="FronterPage"/>
        <w:tabs>
          <w:tab w:val="clear" w:pos="720"/>
          <w:tab w:val="clear" w:pos="1440"/>
          <w:tab w:val="clear" w:pos="2160"/>
          <w:tab w:val="clear" w:pos="2880"/>
          <w:tab w:val="clear" w:pos="3600"/>
          <w:tab w:val="clear" w:pos="4320"/>
          <w:tab w:val="clear" w:pos="5040"/>
        </w:tabs>
        <w:sectPr w:rsidR="00CB2B41" w:rsidSect="00CB2B41">
          <w:type w:val="continuous"/>
          <w:pgSz w:w="12240" w:h="20160" w:code="5"/>
          <w:pgMar w:top="1440" w:right="2275" w:bottom="1440" w:left="2275" w:header="72" w:footer="720" w:gutter="0"/>
          <w:pgNumType w:start="1"/>
          <w:cols w:space="720"/>
          <w:docGrid w:linePitch="360"/>
        </w:sectPr>
      </w:pPr>
    </w:p>
    <w:p w:rsidR="003370CD" w:rsidRPr="00677316" w:rsidRDefault="003370CD" w:rsidP="003370CD">
      <w:pPr>
        <w:pStyle w:val="HangingAnAct"/>
        <w:rPr>
          <w:rStyle w:val="HangingAnActChar"/>
        </w:rPr>
      </w:pPr>
      <w:r w:rsidRPr="003370CD">
        <w:rPr>
          <w:rStyle w:val="BillHead"/>
        </w:rPr>
        <w:lastRenderedPageBreak/>
        <w:t>An Act</w:t>
      </w:r>
      <w:r w:rsidRPr="006B7FA7">
        <w:rPr>
          <w:rStyle w:val="HangingAnActChar"/>
        </w:rPr>
        <w:t xml:space="preserve"> </w:t>
      </w:r>
      <w:r>
        <w:rPr>
          <w:rStyle w:val="HangingAnActChar"/>
        </w:rPr>
        <w:t>concerning the subpoena powers of the Director of the Division of Pensions and Benefits in the Department of the Treasury and supplementing P.L.1955, c.70.</w:t>
      </w:r>
    </w:p>
    <w:p w:rsidR="003370CD" w:rsidRPr="00D71D68" w:rsidRDefault="003370CD" w:rsidP="003370CD"/>
    <w:p w:rsidR="003370CD" w:rsidRPr="00AA7880" w:rsidRDefault="003370CD" w:rsidP="003370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370CD" w:rsidRPr="00D71D68" w:rsidRDefault="003370CD" w:rsidP="003370CD"/>
    <w:p w:rsidR="003370CD" w:rsidRPr="0044061E" w:rsidRDefault="003370CD" w:rsidP="003370CD">
      <w:r>
        <w:tab/>
        <w:t>1.</w:t>
      </w:r>
      <w:r>
        <w:tab/>
      </w:r>
      <w:r w:rsidRPr="0044061E">
        <w:t>In the administration of th</w:t>
      </w:r>
      <w:r>
        <w:t xml:space="preserve">e Division of Pensions and Benefits, </w:t>
      </w:r>
      <w:r w:rsidRPr="0044061E">
        <w:t xml:space="preserve">the </w:t>
      </w:r>
      <w:r>
        <w:t>director, on behalf of the boards of trustees of any State-administered pension fund or retirement system,</w:t>
      </w:r>
      <w:r w:rsidRPr="0044061E">
        <w:t xml:space="preserve"> shall have the power to administer oaths, take affidavits and the depositions of witnesses and issue subpoenas for and compel the attendance of witnesses and the production of papers, books, accounts, payrolls, documents, records, testimony and other evidence of whatever description.  In the case of failure of any person to comply with any order of the </w:t>
      </w:r>
      <w:r>
        <w:t>director</w:t>
      </w:r>
      <w:r w:rsidRPr="0044061E">
        <w:t xml:space="preserve"> or subpoena, lawfully issued, or on the refusal of any witness to produce evidence or to testify as to any matter regarding which </w:t>
      </w:r>
      <w:r>
        <w:t>t</w:t>
      </w:r>
      <w:r w:rsidRPr="0044061E">
        <w:t>he</w:t>
      </w:r>
      <w:r>
        <w:t xml:space="preserve"> person</w:t>
      </w:r>
      <w:r w:rsidRPr="0044061E">
        <w:t xml:space="preserve"> may be lawfully interrogated, it shall be the duty of the Superior Court, or the judge thereof, upon application by the </w:t>
      </w:r>
      <w:r>
        <w:t>director</w:t>
      </w:r>
      <w:r w:rsidRPr="0044061E">
        <w:t xml:space="preserve"> to compel obedience by proceedings for contempt, as in the case of disobedience of a subpoena issued for such court or a refusal to testify therein.</w:t>
      </w:r>
    </w:p>
    <w:p w:rsidR="003370CD" w:rsidRDefault="003370CD" w:rsidP="003370CD"/>
    <w:p w:rsidR="003370CD" w:rsidRDefault="003370CD" w:rsidP="003370CD">
      <w:r>
        <w:tab/>
        <w:t>2.</w:t>
      </w:r>
      <w:r>
        <w:tab/>
        <w:t>This act shall take effect immediately.</w:t>
      </w:r>
    </w:p>
    <w:p w:rsidR="003370CD" w:rsidRPr="00AA7880" w:rsidRDefault="003370CD" w:rsidP="003370CD"/>
    <w:p w:rsidR="003370CD" w:rsidRPr="00CE7BD8" w:rsidRDefault="003370CD" w:rsidP="003370CD"/>
    <w:p w:rsidR="003370CD" w:rsidRPr="00AA7880" w:rsidRDefault="003370CD" w:rsidP="003370CD">
      <w:pPr>
        <w:jc w:val="center"/>
      </w:pPr>
      <w:r w:rsidRPr="00D71D68">
        <w:t>STATEMENT</w:t>
      </w:r>
    </w:p>
    <w:p w:rsidR="003370CD" w:rsidRDefault="003370CD" w:rsidP="003370CD"/>
    <w:p w:rsidR="003370CD" w:rsidRDefault="003370CD" w:rsidP="00FD78F3">
      <w:r>
        <w:tab/>
        <w:t>This bill gives the Director of the Division of Pensions and Benefits, on behalf of the boards of trustees of any State-administered pension fund or retirement system,</w:t>
      </w:r>
      <w:r w:rsidRPr="0044061E">
        <w:t xml:space="preserve"> the power to administer oaths, take affidavits and the depositions of witnesses and issue subpoenas for and compel the attendance of witnesses and the production of papers, books, accounts, payrolls, documents, records, testimony and other evidence of whatever description.  In the case of </w:t>
      </w:r>
      <w:r>
        <w:t>noncompliance,</w:t>
      </w:r>
      <w:r w:rsidRPr="0044061E">
        <w:t xml:space="preserve"> the </w:t>
      </w:r>
      <w:r>
        <w:t>director</w:t>
      </w:r>
      <w:r w:rsidRPr="0044061E">
        <w:t xml:space="preserve"> </w:t>
      </w:r>
      <w:r>
        <w:t xml:space="preserve">may apply </w:t>
      </w:r>
      <w:r w:rsidRPr="0044061E">
        <w:t>to compel obedience by proceedings for contempt</w:t>
      </w:r>
      <w:r>
        <w:t xml:space="preserve"> in th</w:t>
      </w:r>
      <w:r w:rsidRPr="0044061E">
        <w:t>e Superior Court.</w:t>
      </w:r>
    </w:p>
    <w:sectPr w:rsidR="003370CD" w:rsidSect="00CB2B41">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9FE" w:rsidRDefault="009A69FE">
      <w:r>
        <w:separator/>
      </w:r>
    </w:p>
  </w:endnote>
  <w:endnote w:type="continuationSeparator" w:id="0">
    <w:p w:rsidR="009A69FE" w:rsidRDefault="009A6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9FE" w:rsidRDefault="009A69FE">
      <w:r>
        <w:separator/>
      </w:r>
    </w:p>
  </w:footnote>
  <w:footnote w:type="continuationSeparator" w:id="0">
    <w:p w:rsidR="009A69FE" w:rsidRDefault="009A6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13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2B41" w:rsidRDefault="00CB2B41" w:rsidP="00CB2B41">
    <w:pPr>
      <w:pStyle w:val="bpuHeadSpon"/>
    </w:pPr>
    <w:r w:rsidRPr="00CB2B41">
      <w:rPr>
        <w:rStyle w:val="bpuHeadSponChar"/>
      </w:rPr>
      <w:t>A3634</w:t>
    </w:r>
    <w:r>
      <w:t xml:space="preserve"> PETERSON</w:t>
    </w:r>
  </w:p>
  <w:p w:rsidR="00CB2B41" w:rsidRDefault="00CB2B41" w:rsidP="00CB2B41">
    <w:pPr>
      <w:pStyle w:val="bpuHeadSpon"/>
    </w:pPr>
    <w:r>
      <w:fldChar w:fldCharType="begin"/>
    </w:r>
    <w:r>
      <w:instrText xml:space="preserve"> PAGE  \* MERGEFORMAT </w:instrText>
    </w:r>
    <w:r>
      <w:fldChar w:fldCharType="separate"/>
    </w:r>
    <w:r w:rsidR="00FD78F3">
      <w:rPr>
        <w:noProof/>
      </w:rPr>
      <w:t>3</w:t>
    </w:r>
    <w:r>
      <w:fldChar w:fldCharType="end"/>
    </w:r>
  </w:p>
  <w:p w:rsidR="00CB2B41" w:rsidRDefault="00CB2B41" w:rsidP="00CB2B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2B41" w:rsidRDefault="00CB2B41" w:rsidP="00CB2B41">
    <w:pPr>
      <w:pStyle w:val="bpuHeadSpon"/>
    </w:pPr>
    <w:r w:rsidRPr="00CB2B41">
      <w:rPr>
        <w:rStyle w:val="bpuHeadSponChar"/>
      </w:rPr>
      <w:t>A3634</w:t>
    </w:r>
    <w:r>
      <w:t xml:space="preserve"> PETERSON</w:t>
    </w:r>
  </w:p>
  <w:p w:rsidR="00CB2B41" w:rsidRDefault="00CB2B41" w:rsidP="00CB2B41">
    <w:pPr>
      <w:pStyle w:val="bpuHeadSpon"/>
    </w:pPr>
    <w:r>
      <w:fldChar w:fldCharType="begin"/>
    </w:r>
    <w:r>
      <w:instrText xml:space="preserve"> PAGE  \* MERGEFORMAT </w:instrText>
    </w:r>
    <w:r>
      <w:fldChar w:fldCharType="separate"/>
    </w:r>
    <w:r w:rsidR="006413FB">
      <w:rPr>
        <w:noProof/>
      </w:rPr>
      <w:t>2</w:t>
    </w:r>
    <w:r>
      <w:fldChar w:fldCharType="end"/>
    </w:r>
  </w:p>
  <w:p w:rsidR="00CB2B41" w:rsidRDefault="00CB2B41" w:rsidP="00CB2B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9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0CD"/>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3F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3D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85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9F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41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B4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99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8F3"/>
    <w:rsid w:val="00FE62E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8ED657C-DC11-4FD8-8475-DE2E9F98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2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336</Words>
  <Characters>1786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A3634</vt:lpstr>
    </vt:vector>
  </TitlesOfParts>
  <Manager>R230</Manager>
  <Company>NJ Office of Legislative Services</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A3634</dc:title>
  <dc:subject/>
  <dc:creator>Assemblyman  PETERSON</dc:creator>
  <cp:keywords>A3634|2|SG |240|0|240|N|0|</cp:keywords>
  <dc:description>INTRODUCED MARCH 16, 2020</dc:description>
  <cp:lastModifiedBy>Bektas, Brenda</cp:lastModifiedBy>
  <cp:revision>2</cp:revision>
  <cp:lastPrinted>2005-10-12T19:02:00Z</cp:lastPrinted>
  <dcterms:created xsi:type="dcterms:W3CDTF">2020-03-17T13:17:00Z</dcterms:created>
  <dcterms:modified xsi:type="dcterms:W3CDTF">2020-03-17T13:17:00Z</dcterms:modified>
  <cp:category>§1 – C.52:18A-99.1_x000d_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