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1077" w:rsidRDefault="00DD1077" w:rsidP="00DD1077">
      <w:pPr>
        <w:pStyle w:val="bpuBill"/>
      </w:pPr>
      <w:bookmarkStart w:id="0" w:name="bpuFrontPg"/>
      <w:bookmarkEnd w:id="0"/>
      <w:r>
        <w:t xml:space="preserve">ASSEMBLY, No. 3657 </w:t>
      </w:r>
    </w:p>
    <w:p w:rsidR="00DD1077" w:rsidRPr="009D38FF" w:rsidRDefault="00DD1077" w:rsidP="00DD107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460595" r:id="rId7"/>
        </w:object>
      </w:r>
    </w:p>
    <w:p w:rsidR="00DD1077" w:rsidRDefault="00DD1077" w:rsidP="00DD1077">
      <w:pPr>
        <w:pStyle w:val="bpuState"/>
      </w:pPr>
      <w:r>
        <w:t>STATE OF NEW JERSEY</w:t>
      </w:r>
    </w:p>
    <w:p w:rsidR="00DD1077" w:rsidRDefault="00DD1077" w:rsidP="00DD1077">
      <w:pPr>
        <w:pStyle w:val="bpuLegislature"/>
      </w:pPr>
      <w:r>
        <w:t>219th LEGISLATURE</w:t>
      </w:r>
    </w:p>
    <w:p w:rsidR="00DD1077" w:rsidRDefault="00DD1077" w:rsidP="00DD1077">
      <w:pPr>
        <w:pStyle w:val="bpuWpGraphic"/>
      </w:pPr>
      <w:r>
        <w:object w:dxaOrig="8985" w:dyaOrig="255">
          <v:shape id="_x0000_i1026" type="#_x0000_t75" style="width:6in;height:12pt" o:ole="">
            <v:imagedata r:id="rId6" o:title=""/>
          </v:shape>
          <o:OLEObject Type="Embed" ProgID="WPWin6.1" ShapeID="_x0000_i1026" DrawAspect="Content" ObjectID="_1648460596" r:id="rId8"/>
        </w:object>
      </w:r>
      <w:r>
        <w:t xml:space="preserve">  </w:t>
      </w:r>
    </w:p>
    <w:p w:rsidR="00DD1077" w:rsidRDefault="00DD1077" w:rsidP="00DD1077">
      <w:pPr>
        <w:pStyle w:val="bpuIntro"/>
      </w:pPr>
      <w:r>
        <w:t>INTRODUCED MARCH 16, 2020</w:t>
      </w:r>
    </w:p>
    <w:p w:rsidR="00DD1077" w:rsidRDefault="00DD1077" w:rsidP="00DD1077">
      <w:pPr>
        <w:pStyle w:val="bpuIntro"/>
      </w:pPr>
    </w:p>
    <w:p w:rsidR="00DD1077" w:rsidRDefault="00DD1077" w:rsidP="00DD1077">
      <w:pPr>
        <w:pStyle w:val="bpuIntro"/>
        <w:sectPr w:rsidR="00DD1077" w:rsidSect="005617A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D1077" w:rsidRDefault="00DD1077" w:rsidP="00DD1077">
      <w:pPr>
        <w:pStyle w:val="bpuIntro"/>
      </w:pPr>
    </w:p>
    <w:p w:rsidR="00DD1077" w:rsidRDefault="00DD1077" w:rsidP="00DD1077">
      <w:pPr>
        <w:pStyle w:val="bpuSponsor"/>
      </w:pPr>
      <w:r>
        <w:t>Sponsored by:</w:t>
      </w:r>
    </w:p>
    <w:p w:rsidR="00DD1077" w:rsidRDefault="00DD1077" w:rsidP="00DD1077">
      <w:pPr>
        <w:pStyle w:val="bpuSponsor"/>
      </w:pPr>
      <w:r>
        <w:t>Assemblywoman  VALERIE VAINIERI HUTTLE</w:t>
      </w:r>
    </w:p>
    <w:p w:rsidR="00DD1077" w:rsidRDefault="00DD1077" w:rsidP="00DD1077">
      <w:pPr>
        <w:pStyle w:val="bpuSponsor"/>
      </w:pPr>
      <w:r>
        <w:t>District 37 (Bergen)</w:t>
      </w:r>
    </w:p>
    <w:p w:rsidR="00DD1077" w:rsidRDefault="005617A7" w:rsidP="005617A7">
      <w:pPr>
        <w:pStyle w:val="bpuSponsor"/>
      </w:pPr>
      <w:r>
        <w:t>Assemblyman  GORDON M. JOHNSON</w:t>
      </w:r>
    </w:p>
    <w:p w:rsidR="005617A7" w:rsidRDefault="005617A7" w:rsidP="005617A7">
      <w:pPr>
        <w:pStyle w:val="bpuSponsor"/>
      </w:pPr>
      <w:r>
        <w:t>District 37 (Bergen)</w:t>
      </w:r>
    </w:p>
    <w:p w:rsidR="005617A7" w:rsidRPr="005617A7" w:rsidRDefault="005617A7" w:rsidP="005617A7">
      <w:pPr>
        <w:pStyle w:val="bpuSponsor"/>
      </w:pPr>
    </w:p>
    <w:p w:rsidR="00DD1077" w:rsidRDefault="00DD1077" w:rsidP="00DD1077">
      <w:pPr>
        <w:pStyle w:val="bpuSponsor"/>
      </w:pPr>
    </w:p>
    <w:p w:rsidR="00DD1077" w:rsidRDefault="00DD1077" w:rsidP="00DD1077">
      <w:pPr>
        <w:pStyle w:val="bpuSponsor"/>
      </w:pPr>
    </w:p>
    <w:p w:rsidR="00DD1077" w:rsidRDefault="00DD1077" w:rsidP="00DD1077">
      <w:pPr>
        <w:pStyle w:val="bpuSponsor"/>
      </w:pPr>
    </w:p>
    <w:p w:rsidR="00DD1077" w:rsidRDefault="00DD1077" w:rsidP="00DD1077">
      <w:pPr>
        <w:pStyle w:val="bpuSponsor"/>
      </w:pPr>
      <w:r>
        <w:t>SYNOPSIS</w:t>
      </w:r>
    </w:p>
    <w:p w:rsidR="00DD1077" w:rsidRDefault="00DD1077" w:rsidP="00DD1077">
      <w:pPr>
        <w:pStyle w:val="bpuNormText"/>
      </w:pPr>
      <w:r>
        <w:tab/>
        <w:t xml:space="preserve">Requires at least 10 percent of “9-1-1 System and Emergency Response Trust Fund Account” funds be allocated to public safety answering point technology upgrades and maintenance. </w:t>
      </w:r>
    </w:p>
    <w:p w:rsidR="00DD1077" w:rsidRDefault="00DD1077" w:rsidP="00DD1077">
      <w:pPr>
        <w:pStyle w:val="bpuNormText"/>
      </w:pPr>
    </w:p>
    <w:p w:rsidR="00DD1077" w:rsidRDefault="00DD1077" w:rsidP="00DD1077">
      <w:pPr>
        <w:pStyle w:val="bpuSponsor"/>
      </w:pPr>
      <w:r>
        <w:t xml:space="preserve">CURRENT VERSION OF TEXT </w:t>
      </w:r>
    </w:p>
    <w:p w:rsidR="00DD1077" w:rsidRDefault="00DD1077" w:rsidP="00DD1077">
      <w:pPr>
        <w:pStyle w:val="bpuNormText"/>
      </w:pPr>
      <w:r>
        <w:tab/>
        <w:t>As introduced.</w:t>
      </w:r>
    </w:p>
    <w:p w:rsidR="00DD1077" w:rsidRDefault="00DD1077" w:rsidP="00DD107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D1077" w:rsidRDefault="00DD1077" w:rsidP="008916EC">
      <w:pPr>
        <w:pStyle w:val="FronterPage"/>
        <w:tabs>
          <w:tab w:val="clear" w:pos="720"/>
          <w:tab w:val="clear" w:pos="1440"/>
          <w:tab w:val="clear" w:pos="2160"/>
          <w:tab w:val="clear" w:pos="2880"/>
          <w:tab w:val="clear" w:pos="3600"/>
          <w:tab w:val="clear" w:pos="4320"/>
          <w:tab w:val="clear" w:pos="5040"/>
        </w:tabs>
        <w:sectPr w:rsidR="00DD1077" w:rsidSect="00DD1077">
          <w:type w:val="continuous"/>
          <w:pgSz w:w="12240" w:h="20160" w:code="5"/>
          <w:pgMar w:top="1440" w:right="2275" w:bottom="1440" w:left="2275" w:header="72" w:footer="720" w:gutter="0"/>
          <w:pgNumType w:start="1"/>
          <w:cols w:space="720"/>
          <w:docGrid w:linePitch="360"/>
        </w:sectPr>
      </w:pPr>
    </w:p>
    <w:p w:rsidR="00D326A8" w:rsidRPr="00677316" w:rsidRDefault="00D326A8" w:rsidP="00D326A8">
      <w:pPr>
        <w:pStyle w:val="HangingAnAct"/>
        <w:rPr>
          <w:rStyle w:val="HangingAnActChar"/>
        </w:rPr>
      </w:pPr>
      <w:r w:rsidRPr="00D326A8">
        <w:rPr>
          <w:rStyle w:val="BillHead"/>
        </w:rPr>
        <w:lastRenderedPageBreak/>
        <w:t>An Act</w:t>
      </w:r>
      <w:r w:rsidRPr="006B7FA7">
        <w:rPr>
          <w:rStyle w:val="HangingAnActChar"/>
        </w:rPr>
        <w:t xml:space="preserve"> </w:t>
      </w:r>
      <w:r>
        <w:t>concerning the “9-1-1 System and Emergency Response Trust Fund Account” and amending P.L.2004, c.48.</w:t>
      </w:r>
    </w:p>
    <w:p w:rsidR="00D326A8" w:rsidRPr="00D71D68" w:rsidRDefault="00D326A8" w:rsidP="00D326A8"/>
    <w:p w:rsidR="00D326A8" w:rsidRPr="00AA7880" w:rsidRDefault="00D326A8" w:rsidP="00D326A8">
      <w:r>
        <w:tab/>
      </w:r>
      <w:r>
        <w:rPr>
          <w:rStyle w:val="BillHeading2"/>
        </w:rPr>
        <w:t xml:space="preserve">Be It Enacted </w:t>
      </w:r>
      <w:r>
        <w:rPr>
          <w:rStyle w:val="BillLanguage"/>
        </w:rPr>
        <w:t>by the Senate and General Assembly of the State of New Jersey:</w:t>
      </w:r>
    </w:p>
    <w:p w:rsidR="00D326A8" w:rsidRDefault="00D326A8" w:rsidP="00D326A8"/>
    <w:p w:rsidR="00D326A8" w:rsidRDefault="00D326A8" w:rsidP="00D326A8">
      <w:r>
        <w:tab/>
        <w:t>1.</w:t>
      </w:r>
      <w:r>
        <w:tab/>
        <w:t>Section 3 of P.L.2004, c.48 (C.52:17C-19) is amended to read as follows:</w:t>
      </w:r>
    </w:p>
    <w:p w:rsidR="00D326A8" w:rsidRDefault="004B01DE" w:rsidP="004B01DE">
      <w:pPr>
        <w:tabs>
          <w:tab w:val="clear" w:pos="1440"/>
          <w:tab w:val="left" w:pos="1080"/>
        </w:tabs>
      </w:pPr>
      <w:r>
        <w:tab/>
        <w:t>3.</w:t>
      </w:r>
      <w:r>
        <w:tab/>
        <w:t>a.</w:t>
      </w:r>
      <w:r>
        <w:tab/>
      </w:r>
      <w:r w:rsidR="00D326A8">
        <w:t>There is established in the Department of the Treasury within the General Fund a special account to be known as the "9-1-1 System and Emergency Response Trust Fund Account."</w:t>
      </w:r>
    </w:p>
    <w:p w:rsidR="00D326A8" w:rsidRPr="002F04A4" w:rsidRDefault="00D326A8" w:rsidP="00D326A8">
      <w:pPr>
        <w:rPr>
          <w:u w:val="single"/>
        </w:rPr>
      </w:pPr>
      <w:r>
        <w:tab/>
        <w:t>b.</w:t>
      </w:r>
      <w:r>
        <w:tab/>
        <w:t xml:space="preserve">Funds credited to the "9-1-1 System and Emergency Response Trust Fund Account" shall be annually appropriated for the purposes of paying:  (1) eligible costs pursuant to the provisions of sections 13 and 14 of P.L.1989, c.3 (C.52:17C-13 and </w:t>
      </w:r>
      <w:r w:rsidRPr="00EA1678">
        <w:rPr>
          <w:rFonts w:ascii="Albertus Extra Bold" w:hAnsi="Albertus Extra Bold"/>
          <w:b/>
        </w:rPr>
        <w:t>[</w:t>
      </w:r>
      <w:r>
        <w:t>52:17C-14</w:t>
      </w:r>
      <w:r w:rsidRPr="00EA1678">
        <w:rPr>
          <w:rFonts w:ascii="Albertus Extra Bold" w:hAnsi="Albertus Extra Bold"/>
          <w:b/>
        </w:rPr>
        <w:t>]</w:t>
      </w:r>
      <w:r>
        <w:t xml:space="preserve"> </w:t>
      </w:r>
      <w:r w:rsidRPr="00EA1678">
        <w:rPr>
          <w:u w:val="single"/>
        </w:rPr>
        <w:t>C.52:17C-14</w:t>
      </w:r>
      <w:r>
        <w:t>); (2) the costs of funding the State's capital equipment (including debt service), facilities</w:t>
      </w:r>
      <w:r>
        <w:rPr>
          <w:u w:val="single"/>
        </w:rPr>
        <w:t>,</w:t>
      </w:r>
      <w:r>
        <w:t xml:space="preserve"> and operating expenses that arise from emergency response; (3) the cost of emergency response training, including any related costs or expenses of the Office of Emergency Management in the Division of State Police in the Department of Law and Public Safety; (4) the cost of operating the Office of Emergency Telecommunications Services created pursuant to section 3 of P.L.1989, c.3 (C.52:17C-3); (5) the cost of operating the Statewide Public Safety Communications Commission created pursuant to section 5 of P.L.2011, c.4 (C.52:17C-3.2); (6) any costs associated with implementing any requirement of the Federal Communications Commission concerning 9-1-1 service that is not otherwise allocated to a </w:t>
      </w:r>
      <w:r>
        <w:rPr>
          <w:u w:val="single"/>
        </w:rPr>
        <w:t>telecommunications</w:t>
      </w:r>
      <w:r>
        <w:t xml:space="preserve"> carrier and not eligible for reimbursement under law</w:t>
      </w:r>
      <w:r>
        <w:rPr>
          <w:u w:val="single"/>
        </w:rPr>
        <w:t>, rule,</w:t>
      </w:r>
      <w:r>
        <w:t xml:space="preserve"> or regulation; (7) any costs associated with planning, designing</w:t>
      </w:r>
      <w:r>
        <w:rPr>
          <w:u w:val="single"/>
        </w:rPr>
        <w:t>,</w:t>
      </w:r>
      <w:r>
        <w:t xml:space="preserve"> or implementing an automatic location identification technology that is not otherwise allocated to a wireless </w:t>
      </w:r>
      <w:r>
        <w:rPr>
          <w:u w:val="single"/>
        </w:rPr>
        <w:t>telecommunications</w:t>
      </w:r>
      <w:r>
        <w:t xml:space="preserve"> carrier and not eligible for reimbursement under law</w:t>
      </w:r>
      <w:r>
        <w:rPr>
          <w:u w:val="single"/>
        </w:rPr>
        <w:t>, rule,</w:t>
      </w:r>
      <w:r>
        <w:t xml:space="preserve"> or regulation; and (8) any costs associated with planning, designing or acquiring replacement equipment or systems (including debt service) related to the enhanced 9-1-1 network as defined </w:t>
      </w:r>
      <w:r w:rsidRPr="00E0007C">
        <w:rPr>
          <w:rFonts w:ascii="Albertus Extra Bold" w:hAnsi="Albertus Extra Bold"/>
          <w:b/>
        </w:rPr>
        <w:t>[</w:t>
      </w:r>
      <w:r>
        <w:t>by</w:t>
      </w:r>
      <w:r w:rsidRPr="00E0007C">
        <w:rPr>
          <w:rFonts w:ascii="Albertus Extra Bold" w:hAnsi="Albertus Extra Bold"/>
          <w:b/>
        </w:rPr>
        <w:t>]</w:t>
      </w:r>
      <w:r>
        <w:t xml:space="preserve"> </w:t>
      </w:r>
      <w:r>
        <w:rPr>
          <w:u w:val="single"/>
        </w:rPr>
        <w:t>pursuant to</w:t>
      </w:r>
      <w:r>
        <w:t xml:space="preserve"> subsection e. of section 1 of P.L.1989, c.3 (C.52:17C-1).  </w:t>
      </w:r>
      <w:r>
        <w:rPr>
          <w:u w:val="single"/>
        </w:rPr>
        <w:t>At least 10 percent of funds credited to the “9-1-1 System and Emergency Response Trust Fund Account” shall be annually appropriated for the purpose of paying for the costs of any annual upgrade and maintenance of public safety answering point technology, including the upgrading and maintenance of automatic location identification technology.</w:t>
      </w:r>
    </w:p>
    <w:p w:rsidR="00062BD1" w:rsidRDefault="00D326A8" w:rsidP="00D326A8">
      <w:r>
        <w:t>(</w:t>
      </w:r>
      <w:proofErr w:type="spellStart"/>
      <w:r>
        <w:t>cf</w:t>
      </w:r>
      <w:proofErr w:type="spellEnd"/>
      <w:r>
        <w:t>: P.L.2013, c.245, s.1)</w:t>
      </w:r>
      <w:r w:rsidR="004B01DE">
        <w:t xml:space="preserve"> </w:t>
      </w:r>
      <w:r w:rsidR="004B01DE">
        <w:br w:type="page"/>
      </w:r>
    </w:p>
    <w:p w:rsidR="00786034" w:rsidRDefault="00D326A8" w:rsidP="004B01DE">
      <w:r>
        <w:lastRenderedPageBreak/>
        <w:tab/>
        <w:t>2.</w:t>
      </w:r>
      <w:r>
        <w:tab/>
        <w:t>This act shall take effect immediately.</w:t>
      </w:r>
      <w:r w:rsidR="004B01DE">
        <w:t xml:space="preserve"> </w:t>
      </w:r>
    </w:p>
    <w:p w:rsidR="004B01DE" w:rsidRDefault="004B01DE" w:rsidP="004B01DE"/>
    <w:p w:rsidR="004B01DE" w:rsidRDefault="004B01DE" w:rsidP="004B01DE"/>
    <w:p w:rsidR="00D326A8" w:rsidRPr="00AA7880" w:rsidRDefault="00D326A8" w:rsidP="00D326A8">
      <w:pPr>
        <w:jc w:val="center"/>
      </w:pPr>
      <w:r w:rsidRPr="00D71D68">
        <w:t>STATEMENT</w:t>
      </w:r>
      <w:bookmarkStart w:id="1" w:name="_GoBack"/>
      <w:bookmarkEnd w:id="1"/>
    </w:p>
    <w:p w:rsidR="00D326A8" w:rsidRDefault="00D326A8" w:rsidP="00D326A8"/>
    <w:p w:rsidR="00D326A8" w:rsidRDefault="00D326A8">
      <w:r>
        <w:tab/>
        <w:t xml:space="preserve">This bill requires that at least 10 percent of “9-1-1 System and Emergency Response Trust Fund Account” funds are to be annually appropriated for the purpose of paying for the costs of any annual upgrade and maintenance of 9-1-1 public safety answering point technology, including the upgrading and maintenance of automatic location identification technology. </w:t>
      </w:r>
    </w:p>
    <w:sectPr w:rsidR="00D326A8" w:rsidSect="00DD107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5204" w:rsidRDefault="00F75204">
      <w:r>
        <w:separator/>
      </w:r>
    </w:p>
  </w:endnote>
  <w:endnote w:type="continuationSeparator" w:id="0">
    <w:p w:rsidR="00F75204" w:rsidRDefault="00F75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7A7" w:rsidRDefault="005617A7" w:rsidP="005617A7">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1DE" w:rsidRPr="00921C91" w:rsidRDefault="004B01D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B01DE" w:rsidRPr="00921C91" w:rsidRDefault="004B01DE">
    <w:pPr>
      <w:pStyle w:val="Footer"/>
      <w:rPr>
        <w:szCs w:val="18"/>
      </w:rPr>
    </w:pPr>
  </w:p>
  <w:p w:rsidR="004B01DE" w:rsidRPr="00921C91" w:rsidRDefault="004B01D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B01DE" w:rsidRDefault="004B01D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5204" w:rsidRDefault="00F75204">
      <w:r>
        <w:separator/>
      </w:r>
    </w:p>
  </w:footnote>
  <w:footnote w:type="continuationSeparator" w:id="0">
    <w:p w:rsidR="00F75204" w:rsidRDefault="00F752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C48E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D1077" w:rsidRDefault="00DD1077" w:rsidP="00DD1077">
    <w:pPr>
      <w:pStyle w:val="bpuHeadSpon"/>
    </w:pPr>
    <w:r w:rsidRPr="00DD1077">
      <w:rPr>
        <w:rStyle w:val="bpuHeadSponChar"/>
      </w:rPr>
      <w:t>A3657</w:t>
    </w:r>
    <w:r>
      <w:t xml:space="preserve"> VAINIERI HUTTLE</w:t>
    </w:r>
    <w:r w:rsidR="005617A7">
      <w:t xml:space="preserve">, </w:t>
    </w:r>
    <w:r w:rsidR="005617A7">
      <w:t>JOHNSON</w:t>
    </w:r>
  </w:p>
  <w:p w:rsidR="00DD1077" w:rsidRDefault="00DD1077" w:rsidP="00DD1077">
    <w:pPr>
      <w:pStyle w:val="bpuHeadSpon"/>
    </w:pPr>
    <w:r>
      <w:fldChar w:fldCharType="begin"/>
    </w:r>
    <w:r>
      <w:instrText xml:space="preserve"> PAGE  \* MERGEFORMAT </w:instrText>
    </w:r>
    <w:r>
      <w:fldChar w:fldCharType="separate"/>
    </w:r>
    <w:r w:rsidR="00662481">
      <w:rPr>
        <w:noProof/>
      </w:rPr>
      <w:t>3</w:t>
    </w:r>
    <w:r>
      <w:fldChar w:fldCharType="end"/>
    </w:r>
  </w:p>
  <w:p w:rsidR="00DD1077" w:rsidRDefault="00DD1077" w:rsidP="00DD107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D1077" w:rsidRDefault="00DD1077" w:rsidP="00DD1077">
    <w:pPr>
      <w:pStyle w:val="bpuHeadSpon"/>
    </w:pPr>
    <w:r w:rsidRPr="00DD1077">
      <w:rPr>
        <w:rStyle w:val="bpuHeadSponChar"/>
      </w:rPr>
      <w:t>A3657</w:t>
    </w:r>
    <w:r>
      <w:t xml:space="preserve"> VAINIERI HUTTLE</w:t>
    </w:r>
    <w:r w:rsidR="005617A7">
      <w:t xml:space="preserve">, </w:t>
    </w:r>
    <w:r w:rsidR="005617A7">
      <w:t>JOHNSON</w:t>
    </w:r>
  </w:p>
  <w:p w:rsidR="00DD1077" w:rsidRDefault="00DD1077" w:rsidP="00DD1077">
    <w:pPr>
      <w:pStyle w:val="bpuHeadSpon"/>
    </w:pPr>
    <w:r>
      <w:fldChar w:fldCharType="begin"/>
    </w:r>
    <w:r>
      <w:instrText xml:space="preserve"> PAGE  \* MERGEFORMAT </w:instrText>
    </w:r>
    <w:r>
      <w:fldChar w:fldCharType="separate"/>
    </w:r>
    <w:r w:rsidR="00662481">
      <w:rPr>
        <w:noProof/>
      </w:rPr>
      <w:t>2</w:t>
    </w:r>
    <w:r>
      <w:fldChar w:fldCharType="end"/>
    </w:r>
  </w:p>
  <w:p w:rsidR="00DD1077" w:rsidRDefault="00DD1077" w:rsidP="00DD107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204"/>
    <w:rsid w:val="000051BD"/>
    <w:rsid w:val="000160A5"/>
    <w:rsid w:val="0002335B"/>
    <w:rsid w:val="0003549A"/>
    <w:rsid w:val="000367AE"/>
    <w:rsid w:val="00043B22"/>
    <w:rsid w:val="00054975"/>
    <w:rsid w:val="00057D20"/>
    <w:rsid w:val="0006197C"/>
    <w:rsid w:val="0006281F"/>
    <w:rsid w:val="00062BD1"/>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7FF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1DE"/>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17A7"/>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2481"/>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6034"/>
    <w:rsid w:val="00794B94"/>
    <w:rsid w:val="00794BD4"/>
    <w:rsid w:val="007A2F73"/>
    <w:rsid w:val="007A3061"/>
    <w:rsid w:val="007A5A0B"/>
    <w:rsid w:val="007B368C"/>
    <w:rsid w:val="007C0E14"/>
    <w:rsid w:val="007C7DE4"/>
    <w:rsid w:val="007D40CB"/>
    <w:rsid w:val="007D5796"/>
    <w:rsid w:val="007D59C0"/>
    <w:rsid w:val="007D7D9C"/>
    <w:rsid w:val="007F485D"/>
    <w:rsid w:val="007F6050"/>
    <w:rsid w:val="00813627"/>
    <w:rsid w:val="0082217A"/>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5EB1"/>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435C"/>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26A8"/>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1077"/>
    <w:rsid w:val="00DE10D1"/>
    <w:rsid w:val="00DE2514"/>
    <w:rsid w:val="00DE6851"/>
    <w:rsid w:val="00DF03EE"/>
    <w:rsid w:val="00DF69E8"/>
    <w:rsid w:val="00E01B71"/>
    <w:rsid w:val="00E05CC9"/>
    <w:rsid w:val="00E15573"/>
    <w:rsid w:val="00E17EEB"/>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6F33"/>
    <w:rsid w:val="00F573DD"/>
    <w:rsid w:val="00F61E59"/>
    <w:rsid w:val="00F63D99"/>
    <w:rsid w:val="00F6426B"/>
    <w:rsid w:val="00F709B3"/>
    <w:rsid w:val="00F71A5E"/>
    <w:rsid w:val="00F75204"/>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1FD0638"/>
  <w15:docId w15:val="{86DE05D7-FA83-4C6B-9C0C-7A8950EB1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D1077"/>
  </w:style>
  <w:style w:type="paragraph" w:styleId="BalloonText">
    <w:name w:val="Balloon Text"/>
    <w:basedOn w:val="Normal"/>
    <w:link w:val="BalloonTextChar"/>
    <w:semiHidden/>
    <w:unhideWhenUsed/>
    <w:rsid w:val="006624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248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495</Words>
  <Characters>2826</Characters>
  <Application>Microsoft Office Word</Application>
  <DocSecurity>0</DocSecurity>
  <Lines>82</Lines>
  <Paragraphs>22</Paragraphs>
  <ScaleCrop>false</ScaleCrop>
  <HeadingPairs>
    <vt:vector size="2" baseType="variant">
      <vt:variant>
        <vt:lpstr>Title</vt:lpstr>
      </vt:variant>
      <vt:variant>
        <vt:i4>1</vt:i4>
      </vt:variant>
    </vt:vector>
  </HeadingPairs>
  <TitlesOfParts>
    <vt:vector size="1" baseType="lpstr">
      <vt:lpstr>A3657</vt:lpstr>
    </vt:vector>
  </TitlesOfParts>
  <Manager>R230</Manager>
  <Company>NJ Office of Legislative Services</Company>
  <LinksUpToDate>false</LinksUpToDate>
  <CharactersWithSpaces>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A3657</dc:title>
  <dc:subject/>
  <dc:creator>Assemblywoman  VAINIERI HUTTLE</dc:creator>
  <cp:keywords>A3657|3|AU |269|0|269|N|0|</cp:keywords>
  <dc:description>INTRODUCED MARCH 16, 2020</dc:description>
  <cp:lastModifiedBy>Todaro, Vivian</cp:lastModifiedBy>
  <cp:revision>2</cp:revision>
  <cp:lastPrinted>2020-04-15T16:55:00Z</cp:lastPrinted>
  <dcterms:created xsi:type="dcterms:W3CDTF">2020-04-15T16:56:00Z</dcterms:created>
  <dcterms:modified xsi:type="dcterms:W3CDTF">2020-04-15T16:56:00Z</dcterms:modified>
  <cp:category>s.2: Eff. date and Note to s.1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