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E76337" w:rsidP="00DA6F1D">
      <w:pPr>
        <w:pStyle w:val="NormalFloor"/>
        <w:jc w:val="center"/>
        <w:rPr>
          <w:b/>
          <w:bCs/>
          <w:sz w:val="36"/>
          <w:szCs w:val="36"/>
        </w:rPr>
      </w:pPr>
      <w:r>
        <w:rPr>
          <w:b/>
          <w:bCs/>
          <w:sz w:val="36"/>
          <w:szCs w:val="36"/>
        </w:rPr>
        <w:t>ASSEMBLY, No. 3687</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E76337">
        <w:t>Assembly Floor Amendments</w:t>
      </w:r>
    </w:p>
    <w:p w:rsidR="00DA6F1D" w:rsidRDefault="00E76337" w:rsidP="00DA6F1D">
      <w:pPr>
        <w:pStyle w:val="NormalFloor"/>
        <w:jc w:val="center"/>
      </w:pPr>
      <w:r>
        <w:t>(Proposed by Assemblywoman VAINIERI HUTTLE)</w:t>
      </w:r>
    </w:p>
    <w:p w:rsidR="00DA6F1D" w:rsidRDefault="00DA6F1D" w:rsidP="00DA6F1D">
      <w:pPr>
        <w:pStyle w:val="NormalFloor"/>
        <w:jc w:val="center"/>
      </w:pPr>
    </w:p>
    <w:p w:rsidR="00DA6F1D" w:rsidRDefault="00DA6F1D" w:rsidP="005E6306">
      <w:pPr>
        <w:pStyle w:val="NormalFloor"/>
        <w:jc w:val="center"/>
      </w:pPr>
      <w:r>
        <w:t xml:space="preserve">ADOPTED: </w:t>
      </w:r>
      <w:r w:rsidR="00E76337">
        <w:t>MARCH 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E76337" w:rsidRDefault="00E76337" w:rsidP="00E76337">
      <w:r>
        <w:tab/>
        <w:t xml:space="preserve">Assembly Bill No. 3687 requires notification to be provided to victims when seized or surrendered weapons are returned to a person charged with domestic violence.  The bill also requires notification to be provided to family or household members who petitioned for an extreme risk protection order (ERPO) when a seized firearm is returned to the person </w:t>
      </w:r>
      <w:r w:rsidR="009D3A8A">
        <w:t>after the order is terminated.</w:t>
      </w:r>
    </w:p>
    <w:p w:rsidR="00E76337" w:rsidRPr="00DA6F1D" w:rsidRDefault="00E76337" w:rsidP="00A74B07">
      <w:r>
        <w:tab/>
        <w:t xml:space="preserve">As introduced, this bill required the law enforcement agency that seized the firearm to notify the family or household members who petitioned for the ERPO that the firearms or ammunition are to be returned.  These Assembly amendments require the county prosecutor’s office in which the ERPO is venued to notify the family or household member when the firearm was seized by the State Police.  The amendments make the bill consistent with Attorney General Directive No. 2019-2, which excludes the State Police from storing firearms </w:t>
      </w:r>
      <w:r w:rsidR="009D3A8A">
        <w:t>seized in response to an ERPO.</w:t>
      </w:r>
    </w:p>
    <w:sectPr w:rsidR="00E76337"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D5731"/>
    <w:rsid w:val="008F005B"/>
    <w:rsid w:val="009451C5"/>
    <w:rsid w:val="009D3A8A"/>
    <w:rsid w:val="009E69F4"/>
    <w:rsid w:val="00A1108C"/>
    <w:rsid w:val="00A74B07"/>
    <w:rsid w:val="00AB0440"/>
    <w:rsid w:val="00B25466"/>
    <w:rsid w:val="00B52045"/>
    <w:rsid w:val="00C30ECE"/>
    <w:rsid w:val="00C31D94"/>
    <w:rsid w:val="00CA41BE"/>
    <w:rsid w:val="00CB4A92"/>
    <w:rsid w:val="00CE01AE"/>
    <w:rsid w:val="00D67B09"/>
    <w:rsid w:val="00D969EF"/>
    <w:rsid w:val="00DA6F1D"/>
    <w:rsid w:val="00E21963"/>
    <w:rsid w:val="00E76337"/>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95A0A70F-97DD-44CB-87E8-BB36A2CB1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D3A8A"/>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9D3A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169</Words>
  <Characters>903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A3687 Assembly MARCH 1, 2021</vt:lpstr>
    </vt:vector>
  </TitlesOfParts>
  <Manager>R211</Manager>
  <Company>Office of Legislative Services</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A3687 Assembly Floor Statement 3/1/21</dc:title>
  <dc:subject/>
  <dc:creator>Assembly</dc:creator>
  <cp:keywords>A3687|1|LP |234|0|0|!||</cp:keywords>
  <dc:description/>
  <cp:lastModifiedBy>Sommers, Shelly</cp:lastModifiedBy>
  <cp:revision>2</cp:revision>
  <cp:lastPrinted>2021-03-02T14:58:00Z</cp:lastPrinted>
  <dcterms:created xsi:type="dcterms:W3CDTF">2021-03-02T16:38:00Z</dcterms:created>
  <dcterms:modified xsi:type="dcterms:W3CDTF">2021-03-02T16:38:00Z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