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526" w:rsidRDefault="00E23526" w:rsidP="00E23526">
      <w:pPr>
        <w:pStyle w:val="bpuBill"/>
      </w:pPr>
      <w:bookmarkStart w:id="0" w:name="bpuFrontPg"/>
      <w:bookmarkStart w:id="1" w:name="_GoBack"/>
      <w:bookmarkEnd w:id="0"/>
      <w:bookmarkEnd w:id="1"/>
      <w:r>
        <w:t xml:space="preserve">ASSEMBLY, No. 3720 </w:t>
      </w:r>
    </w:p>
    <w:p w:rsidR="00E23526" w:rsidRPr="009D38FF" w:rsidRDefault="00E23526" w:rsidP="00E235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265" r:id="rId7"/>
        </w:object>
      </w:r>
    </w:p>
    <w:p w:rsidR="00E23526" w:rsidRDefault="00E23526" w:rsidP="00E23526">
      <w:pPr>
        <w:pStyle w:val="bpuState"/>
      </w:pPr>
      <w:r>
        <w:t>STATE OF NEW JERSEY</w:t>
      </w:r>
    </w:p>
    <w:p w:rsidR="00E23526" w:rsidRDefault="00E23526" w:rsidP="00E23526">
      <w:pPr>
        <w:pStyle w:val="bpuLegislature"/>
      </w:pPr>
      <w:r>
        <w:t>219th LEGISLATURE</w:t>
      </w:r>
    </w:p>
    <w:p w:rsidR="00E23526" w:rsidRDefault="00E23526" w:rsidP="00E23526">
      <w:pPr>
        <w:pStyle w:val="bpuWpGraphic"/>
      </w:pPr>
      <w:r>
        <w:object w:dxaOrig="8985" w:dyaOrig="255">
          <v:shape id="_x0000_i1026" type="#_x0000_t75" style="width:6in;height:12pt" o:ole="">
            <v:imagedata r:id="rId6" o:title=""/>
          </v:shape>
          <o:OLEObject Type="Embed" ProgID="WPWin6.1" ShapeID="_x0000_i1026" DrawAspect="Content" ObjectID="_1645942266" r:id="rId8"/>
        </w:object>
      </w:r>
      <w:r>
        <w:t xml:space="preserve">  </w:t>
      </w:r>
    </w:p>
    <w:p w:rsidR="00E23526" w:rsidRDefault="00E23526" w:rsidP="00E23526">
      <w:pPr>
        <w:pStyle w:val="bpuIntro"/>
      </w:pPr>
      <w:r>
        <w:t>INTRODUCED MARCH 16, 2020</w:t>
      </w:r>
    </w:p>
    <w:p w:rsidR="00E23526" w:rsidRDefault="00E23526" w:rsidP="00E23526">
      <w:pPr>
        <w:pStyle w:val="bpuIntro"/>
      </w:pPr>
    </w:p>
    <w:p w:rsidR="00E23526" w:rsidRDefault="00E23526" w:rsidP="00E23526">
      <w:pPr>
        <w:pStyle w:val="bpuIntro"/>
        <w:sectPr w:rsidR="00E23526" w:rsidSect="00E23526">
          <w:headerReference w:type="even" r:id="rId9"/>
          <w:headerReference w:type="default" r:id="rId10"/>
          <w:pgSz w:w="12240" w:h="20160" w:code="5"/>
          <w:pgMar w:top="2160" w:right="1440" w:bottom="1440" w:left="1440" w:header="72" w:footer="720" w:gutter="0"/>
          <w:pgNumType w:start="1"/>
          <w:cols w:space="720"/>
          <w:docGrid w:linePitch="360"/>
        </w:sectPr>
      </w:pPr>
    </w:p>
    <w:p w:rsidR="00E23526" w:rsidRDefault="00E23526" w:rsidP="00E23526">
      <w:pPr>
        <w:pStyle w:val="bpuIntro"/>
      </w:pPr>
    </w:p>
    <w:p w:rsidR="00E23526" w:rsidRDefault="00E23526" w:rsidP="00E23526">
      <w:pPr>
        <w:pStyle w:val="bpuSponsor"/>
      </w:pPr>
      <w:r>
        <w:t>Sponsored by:</w:t>
      </w:r>
    </w:p>
    <w:p w:rsidR="00E23526" w:rsidRDefault="00E23526" w:rsidP="00E23526">
      <w:pPr>
        <w:pStyle w:val="bpuSponsor"/>
      </w:pPr>
      <w:r>
        <w:t>Assemblyman  RONALD S. DANCER</w:t>
      </w:r>
    </w:p>
    <w:p w:rsidR="00E23526" w:rsidRDefault="00E23526" w:rsidP="00E23526">
      <w:pPr>
        <w:pStyle w:val="bpuSponsor"/>
      </w:pPr>
      <w:r>
        <w:t>District 12 (Burlington, Middlesex, Monmouth and Ocean)</w:t>
      </w:r>
    </w:p>
    <w:p w:rsidR="00E23526" w:rsidRDefault="00E23526" w:rsidP="00E23526">
      <w:pPr>
        <w:pStyle w:val="bpuSponsor"/>
      </w:pPr>
    </w:p>
    <w:p w:rsidR="00E23526" w:rsidRDefault="00E23526" w:rsidP="00E23526">
      <w:pPr>
        <w:pStyle w:val="bpuSponsor"/>
      </w:pPr>
    </w:p>
    <w:p w:rsidR="00E23526" w:rsidRDefault="00E23526" w:rsidP="00E23526">
      <w:pPr>
        <w:pStyle w:val="bpuSponsor"/>
      </w:pPr>
    </w:p>
    <w:p w:rsidR="00E23526" w:rsidRDefault="00E23526" w:rsidP="00E23526">
      <w:pPr>
        <w:pStyle w:val="bpuSponsor"/>
      </w:pPr>
    </w:p>
    <w:p w:rsidR="00E23526" w:rsidRDefault="00E23526" w:rsidP="00E23526">
      <w:pPr>
        <w:pStyle w:val="bpuSponsor"/>
      </w:pPr>
      <w:r>
        <w:t>SYNOPSIS</w:t>
      </w:r>
    </w:p>
    <w:p w:rsidR="00E23526" w:rsidRDefault="00E23526" w:rsidP="00E23526">
      <w:pPr>
        <w:pStyle w:val="bpuNormText"/>
      </w:pPr>
      <w:r>
        <w:tab/>
        <w:t xml:space="preserve">Changes certain requirements for limited brewery licensees. </w:t>
      </w:r>
    </w:p>
    <w:p w:rsidR="00E23526" w:rsidRDefault="00E23526" w:rsidP="00E23526">
      <w:pPr>
        <w:pStyle w:val="bpuNormText"/>
      </w:pPr>
      <w:r>
        <w:t xml:space="preserve"> </w:t>
      </w:r>
    </w:p>
    <w:p w:rsidR="00E23526" w:rsidRDefault="00E23526" w:rsidP="00E23526">
      <w:pPr>
        <w:pStyle w:val="bpuSponsor"/>
      </w:pPr>
      <w:r>
        <w:t xml:space="preserve">CURRENT VERSION OF TEXT </w:t>
      </w:r>
    </w:p>
    <w:p w:rsidR="00E23526" w:rsidRDefault="00E23526" w:rsidP="00E23526">
      <w:pPr>
        <w:pStyle w:val="bpuNormText"/>
      </w:pPr>
      <w:r>
        <w:tab/>
        <w:t>As introduced.</w:t>
      </w:r>
    </w:p>
    <w:p w:rsidR="00E23526" w:rsidRDefault="00E23526" w:rsidP="00E235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3526" w:rsidRDefault="00E23526" w:rsidP="008916EC">
      <w:pPr>
        <w:pStyle w:val="FronterPage"/>
        <w:tabs>
          <w:tab w:val="clear" w:pos="720"/>
          <w:tab w:val="clear" w:pos="1440"/>
          <w:tab w:val="clear" w:pos="2160"/>
          <w:tab w:val="clear" w:pos="2880"/>
          <w:tab w:val="clear" w:pos="3600"/>
          <w:tab w:val="clear" w:pos="4320"/>
          <w:tab w:val="clear" w:pos="5040"/>
        </w:tabs>
        <w:sectPr w:rsidR="00E23526" w:rsidSect="00E23526">
          <w:type w:val="continuous"/>
          <w:pgSz w:w="12240" w:h="20160" w:code="5"/>
          <w:pgMar w:top="1440" w:right="2275" w:bottom="1440" w:left="2275" w:header="72" w:footer="720" w:gutter="0"/>
          <w:pgNumType w:start="1"/>
          <w:cols w:space="720"/>
          <w:docGrid w:linePitch="360"/>
        </w:sectPr>
      </w:pPr>
    </w:p>
    <w:p w:rsidR="001F1A7C" w:rsidRPr="00677316" w:rsidRDefault="001F1A7C" w:rsidP="001F1A7C">
      <w:pPr>
        <w:pStyle w:val="HangingAnAct"/>
        <w:rPr>
          <w:rStyle w:val="HangingAnActChar"/>
        </w:rPr>
      </w:pPr>
      <w:r w:rsidRPr="001F1A7C">
        <w:rPr>
          <w:rStyle w:val="BillHead"/>
        </w:rPr>
        <w:lastRenderedPageBreak/>
        <w:t>An Act</w:t>
      </w:r>
      <w:r w:rsidRPr="006B7FA7">
        <w:rPr>
          <w:rStyle w:val="HangingAnActChar"/>
        </w:rPr>
        <w:t xml:space="preserve"> </w:t>
      </w:r>
      <w:r>
        <w:t>concerning limited brewery licenses and amending R.S.33:1-10.</w:t>
      </w:r>
    </w:p>
    <w:p w:rsidR="001F1A7C" w:rsidRPr="00D71D68" w:rsidRDefault="001F1A7C" w:rsidP="001F1A7C"/>
    <w:p w:rsidR="001F1A7C" w:rsidRPr="00AA7880" w:rsidRDefault="001F1A7C" w:rsidP="001F1A7C">
      <w:r>
        <w:tab/>
      </w:r>
      <w:r>
        <w:rPr>
          <w:rStyle w:val="BillHeading2"/>
        </w:rPr>
        <w:t xml:space="preserve">Be It Enacted </w:t>
      </w:r>
      <w:r>
        <w:rPr>
          <w:rStyle w:val="BillLanguage"/>
        </w:rPr>
        <w:t>by the Senate and General Assembly of the State of New Jersey:</w:t>
      </w:r>
    </w:p>
    <w:p w:rsidR="001F1A7C" w:rsidRDefault="001F1A7C" w:rsidP="001F1A7C"/>
    <w:p w:rsidR="001F1A7C" w:rsidRDefault="001F1A7C" w:rsidP="001F1A7C">
      <w:r>
        <w:tab/>
        <w:t>1.</w:t>
      </w:r>
      <w:r>
        <w:tab/>
        <w:t>R.S.33:1-10 is amended to read as follows:</w:t>
      </w:r>
    </w:p>
    <w:p w:rsidR="001F1A7C" w:rsidRDefault="001F1A7C" w:rsidP="001F1A7C">
      <w:r>
        <w:tab/>
        <w:t>33:1-10.</w:t>
      </w:r>
      <w:r>
        <w:tab/>
        <w:t>Class A licenses shall be subdivided and classified as follows:</w:t>
      </w:r>
    </w:p>
    <w:p w:rsidR="001F1A7C" w:rsidRDefault="001F1A7C" w:rsidP="001F1A7C">
      <w:r>
        <w:tab/>
        <w:t>Plenary brewery license.</w:t>
      </w:r>
      <w:r>
        <w:tab/>
        <w:t xml:space="preserv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1F1A7C" w:rsidRDefault="001F1A7C" w:rsidP="001F1A7C">
      <w:r>
        <w:tab/>
        <w:t>Limited brewery license.</w:t>
      </w:r>
      <w:r>
        <w:tab/>
        <w:t xml:space="preserv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w:t>
      </w:r>
      <w:r w:rsidRPr="00E202EF">
        <w:rPr>
          <w:rFonts w:ascii="Albertus Extra Bold" w:hAnsi="Albertus Extra Bold"/>
          <w:b/>
        </w:rPr>
        <w:t>[</w:t>
      </w:r>
      <w:r>
        <w:t>, but only in connection with a tour of the brewery,</w:t>
      </w:r>
      <w:r w:rsidRPr="00E202EF">
        <w:rPr>
          <w:rFonts w:ascii="Albertus Extra Bold" w:hAnsi="Albertus Extra Bold"/>
          <w:b/>
        </w:rPr>
        <w:t>]</w:t>
      </w:r>
      <w:r>
        <w:t xml:space="preserve"> or for consumption off the premises in a quantity of not more than 15.5 fluid gallons per person, and to offer samples for sampling purposes only pursuant to an annual permit issued by the director. The holder of this license </w:t>
      </w:r>
      <w:r>
        <w:rPr>
          <w:u w:val="single"/>
        </w:rPr>
        <w:t xml:space="preserve">may offer, or offer for sale, </w:t>
      </w:r>
      <w:r w:rsidRPr="00884B09">
        <w:rPr>
          <w:u w:val="single"/>
        </w:rPr>
        <w:t>packaged crackers, chips, nuts</w:t>
      </w:r>
      <w:r>
        <w:rPr>
          <w:u w:val="single"/>
        </w:rPr>
        <w:t>,</w:t>
      </w:r>
      <w:r w:rsidRPr="00884B09">
        <w:rPr>
          <w:u w:val="single"/>
        </w:rPr>
        <w:t xml:space="preserve"> and similar snacks</w:t>
      </w:r>
      <w:r>
        <w:rPr>
          <w:u w:val="single"/>
        </w:rPr>
        <w:t xml:space="preserve"> but</w:t>
      </w:r>
      <w:r>
        <w:t xml:space="preserve"> </w:t>
      </w:r>
      <w:r w:rsidRPr="00962588">
        <w:t xml:space="preserve">shall not </w:t>
      </w:r>
      <w:r w:rsidRPr="00962588">
        <w:rPr>
          <w:rFonts w:ascii="Albertus Extra Bold" w:hAnsi="Albertus Extra Bold"/>
          <w:b/>
        </w:rPr>
        <w:t>[</w:t>
      </w:r>
      <w:r w:rsidRPr="00962588">
        <w:t>sell food or</w:t>
      </w:r>
      <w:r w:rsidRPr="00962588">
        <w:rPr>
          <w:rFonts w:ascii="Albertus Extra Bold" w:hAnsi="Albertus Extra Bold"/>
          <w:b/>
        </w:rPr>
        <w:t>]</w:t>
      </w:r>
      <w:r>
        <w:rPr>
          <w:rFonts w:ascii="Albertus Extra Bold" w:hAnsi="Albertus Extra Bold"/>
          <w:b/>
        </w:rPr>
        <w:t xml:space="preserve"> </w:t>
      </w:r>
      <w:r>
        <w:t xml:space="preserve">operate a restaurant on the licensed premises.  </w:t>
      </w:r>
      <w:r w:rsidRPr="006F2F07">
        <w:rPr>
          <w:u w:val="single"/>
        </w:rPr>
        <w:t xml:space="preserve">The holder of this license shall </w:t>
      </w:r>
      <w:r>
        <w:rPr>
          <w:u w:val="single"/>
        </w:rPr>
        <w:t>make information about the brewery and brewing process available to consumers</w:t>
      </w:r>
      <w:r w:rsidRPr="006F2F07">
        <w:rPr>
          <w:u w:val="single"/>
        </w:rPr>
        <w:t xml:space="preserve"> </w:t>
      </w:r>
      <w:r>
        <w:rPr>
          <w:u w:val="single"/>
        </w:rPr>
        <w:t xml:space="preserve">and shall offer </w:t>
      </w:r>
      <w:r w:rsidRPr="006F2F07">
        <w:rPr>
          <w:u w:val="single"/>
        </w:rPr>
        <w:t>consumers</w:t>
      </w:r>
      <w:r>
        <w:rPr>
          <w:u w:val="single"/>
        </w:rPr>
        <w:t xml:space="preserve"> a tour of the brewery, either at a regularly scheduled date and time or upon request, and shall prominently display a sign concerning the availability of tours.</w:t>
      </w:r>
      <w:r>
        <w:t xml:space="preserve">  The fee for this license shall be graduated as follows:</w:t>
      </w:r>
    </w:p>
    <w:p w:rsidR="001F1A7C" w:rsidRDefault="001F1A7C" w:rsidP="001F1A7C">
      <w:r>
        <w:tab/>
        <w:t>to so brew not more than 50,000 barrels of 31 liquid gallons capacity per annum, $1,250;</w:t>
      </w:r>
    </w:p>
    <w:p w:rsidR="001F1A7C" w:rsidRDefault="001F1A7C" w:rsidP="001F1A7C">
      <w:r>
        <w:tab/>
        <w:t>to so brew not more than 100,000 barrels of 31 fluid gallons capacity per annum, $2,500;</w:t>
      </w:r>
    </w:p>
    <w:p w:rsidR="001F1A7C" w:rsidRDefault="001F1A7C" w:rsidP="001F1A7C">
      <w:r>
        <w:tab/>
        <w:t>to so brew not more than 200,000 barrels of 31 fluid gallons capacity per annum, $5,000;</w:t>
      </w:r>
    </w:p>
    <w:p w:rsidR="001F1A7C" w:rsidRDefault="001F1A7C" w:rsidP="001F1A7C">
      <w:r>
        <w:tab/>
        <w:t>to so brew not more than 300,000 barrels of 31 fluid gallons capacity per annum, $7,500.</w:t>
      </w:r>
    </w:p>
    <w:p w:rsidR="001F1A7C" w:rsidRDefault="001F1A7C" w:rsidP="001F1A7C">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1F1A7C" w:rsidRDefault="001F1A7C" w:rsidP="001F1A7C">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1F1A7C" w:rsidRDefault="001F1A7C" w:rsidP="001F1A7C">
      <w:r>
        <w:tab/>
        <w:t>The holder of this license shall be entitled to offer samples of its product for promotional purposes at charitable or civic events off the licensed premises pursuant to an annual permit issued by the director.</w:t>
      </w:r>
    </w:p>
    <w:p w:rsidR="001F1A7C" w:rsidRDefault="001F1A7C" w:rsidP="001F1A7C">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1F1A7C" w:rsidRDefault="001F1A7C" w:rsidP="001F1A7C">
      <w:r>
        <w:tab/>
        <w:t>Plenary winery license.</w:t>
      </w:r>
      <w:r>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1F1A7C" w:rsidRDefault="001F1A7C" w:rsidP="001F1A7C">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1F1A7C" w:rsidRDefault="001F1A7C" w:rsidP="001F1A7C">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1F1A7C" w:rsidRDefault="001F1A7C" w:rsidP="001F1A7C">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1F1A7C" w:rsidRDefault="001F1A7C" w:rsidP="001F1A7C">
      <w:r>
        <w:tab/>
        <w:t>A holder of this license who produces not more than 250,000 gallons per year shall not own, either in whole or in part, or hold, either directly or indirectly, any interest in a winery that produces more than 250,000 gallons per year.</w:t>
      </w:r>
    </w:p>
    <w:p w:rsidR="001F1A7C" w:rsidRDefault="001F1A7C" w:rsidP="001F1A7C">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1F1A7C" w:rsidRDefault="001F1A7C" w:rsidP="001F1A7C">
      <w:r>
        <w:tab/>
        <w:t>For the purposes of this subsection, "wine" shall include "hard cider" and "mead" as defined in this section.</w:t>
      </w:r>
    </w:p>
    <w:p w:rsidR="001F1A7C" w:rsidRDefault="001F1A7C" w:rsidP="001F1A7C">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1F1A7C" w:rsidRDefault="001F1A7C" w:rsidP="001F1A7C">
      <w:r>
        <w:tab/>
        <w:t>For the purposes of this subsection, "wine" shall include "hard cider" and "mead" as defined in this section.</w:t>
      </w:r>
    </w:p>
    <w:p w:rsidR="001F1A7C" w:rsidRDefault="001F1A7C" w:rsidP="001F1A7C">
      <w:r>
        <w:tab/>
        <w:t>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w:t>
      </w:r>
      <w:r w:rsidR="008F79B9">
        <w:t xml:space="preserve">f </w:t>
      </w:r>
      <w:r>
        <w:t xml:space="preserve">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1F1A7C" w:rsidRDefault="001F1A7C" w:rsidP="001F1A7C">
      <w:r>
        <w:tab/>
        <w:t>For the purposes of this subsection, "wine" shall include "hard cider" and "mead" as defined in this section.</w:t>
      </w:r>
    </w:p>
    <w:p w:rsidR="001F1A7C" w:rsidRDefault="001F1A7C" w:rsidP="001F1A7C">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1F1A7C" w:rsidRDefault="001F1A7C" w:rsidP="001F1A7C">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1F1A7C" w:rsidRDefault="001F1A7C" w:rsidP="001F1A7C">
      <w:r>
        <w:tab/>
        <w:t>A holder of this license who produces not more than 250,000 gallons per year shall not own, either in whole or in part, or hold, either directly or indirectly, any interest in a winery that produces more than 250,000 gallons per year.</w:t>
      </w:r>
    </w:p>
    <w:p w:rsidR="001F1A7C" w:rsidRDefault="001F1A7C" w:rsidP="001F1A7C">
      <w:r>
        <w:tab/>
        <w:t>For the purposes of this subsection, "wine" shall include "hard cider" and "mead" as defined in this section.</w:t>
      </w:r>
    </w:p>
    <w:p w:rsidR="001F1A7C" w:rsidRDefault="001F1A7C" w:rsidP="001F1A7C">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1F1A7C" w:rsidRDefault="001F1A7C" w:rsidP="001F1A7C">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1F1A7C" w:rsidRDefault="001F1A7C" w:rsidP="001F1A7C">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1F1A7C" w:rsidRDefault="001F1A7C" w:rsidP="001F1A7C">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1F1A7C" w:rsidRDefault="001F1A7C" w:rsidP="001F1A7C">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1F1A7C" w:rsidRDefault="001F1A7C" w:rsidP="001F1A7C">
      <w:r>
        <w:tab/>
        <w:t xml:space="preserve">"Sampling" means the selling at a nominal charge or the gratuitous offering of an open container not exceeding four ounces of hard cider or mead produced on the licensed premises.     </w:t>
      </w:r>
    </w:p>
    <w:p w:rsidR="001F1A7C" w:rsidRDefault="001F1A7C" w:rsidP="001F1A7C">
      <w:r>
        <w:tab/>
        <w:t>Plenary distillery license.</w:t>
      </w:r>
      <w:r>
        <w:tab/>
        <w:t xml:space="preserve">  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1F1A7C" w:rsidRDefault="001F1A7C" w:rsidP="001F1A7C">
      <w:r>
        <w:tab/>
        <w:t>Limited distillery license.</w:t>
      </w:r>
      <w:r>
        <w:tab/>
        <w:t xml:space="preserv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1F1A7C" w:rsidRDefault="001F1A7C" w:rsidP="001F1A7C">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1F1A7C" w:rsidRDefault="001F1A7C" w:rsidP="001F1A7C">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1F1A7C" w:rsidRDefault="001F1A7C" w:rsidP="001F1A7C">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1F1A7C" w:rsidRDefault="001F1A7C" w:rsidP="001F1A7C">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1F1A7C" w:rsidRDefault="001F1A7C" w:rsidP="001F1A7C">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1F1A7C" w:rsidRDefault="001F1A7C" w:rsidP="001F1A7C">
      <w:r>
        <w:tab/>
        <w:t>The provisions of section 21 of P.L.2003, c.117 amendatory of this section shall apply to licenses issued or transferred on or after July 1, 2003, and to license renewals commencing on or after July 1, 2003.</w:t>
      </w:r>
    </w:p>
    <w:p w:rsidR="001F1A7C" w:rsidRDefault="001F1A7C" w:rsidP="001F1A7C">
      <w:r>
        <w:t>(</w:t>
      </w:r>
      <w:proofErr w:type="spellStart"/>
      <w:r>
        <w:t>cf</w:t>
      </w:r>
      <w:proofErr w:type="spellEnd"/>
      <w:r>
        <w:t>: P.L.2017, c.80, s.1)</w:t>
      </w:r>
    </w:p>
    <w:p w:rsidR="001F1A7C" w:rsidRPr="00D71D68" w:rsidRDefault="001F1A7C" w:rsidP="001F1A7C"/>
    <w:p w:rsidR="001F1A7C" w:rsidRPr="00AA7880" w:rsidRDefault="001F1A7C" w:rsidP="001F1A7C">
      <w:r>
        <w:tab/>
        <w:t>2.</w:t>
      </w:r>
      <w:r>
        <w:tab/>
        <w:t>This act shall take effect immediately.</w:t>
      </w:r>
    </w:p>
    <w:p w:rsidR="008A7215" w:rsidRDefault="008A7215" w:rsidP="001F1A7C">
      <w:pPr>
        <w:jc w:val="center"/>
      </w:pPr>
    </w:p>
    <w:p w:rsidR="008A7215" w:rsidRDefault="008A7215" w:rsidP="001F1A7C">
      <w:pPr>
        <w:jc w:val="center"/>
      </w:pPr>
    </w:p>
    <w:p w:rsidR="001F1A7C" w:rsidRPr="00AA7880" w:rsidRDefault="001F1A7C" w:rsidP="001F1A7C">
      <w:pPr>
        <w:jc w:val="center"/>
      </w:pPr>
      <w:r w:rsidRPr="00D71D68">
        <w:t>STATEMENT</w:t>
      </w:r>
    </w:p>
    <w:p w:rsidR="001F1A7C" w:rsidRDefault="001F1A7C" w:rsidP="001F1A7C"/>
    <w:p w:rsidR="001F1A7C" w:rsidRDefault="001F1A7C" w:rsidP="001F1A7C">
      <w:r>
        <w:tab/>
        <w:t>This bill changes certain requirements related to patronizing l</w:t>
      </w:r>
      <w:r w:rsidRPr="00962588">
        <w:t>imited brewery license</w:t>
      </w:r>
      <w:r>
        <w:t>es, sometimes known as “microbreweries” or “craft breweries.”</w:t>
      </w:r>
    </w:p>
    <w:p w:rsidR="001F1A7C" w:rsidRPr="006F2F07" w:rsidRDefault="001F1A7C" w:rsidP="001F1A7C">
      <w:r>
        <w:tab/>
        <w:t>Under current law, a limited brewery is permitted to</w:t>
      </w:r>
      <w:r w:rsidRPr="00962588">
        <w:t xml:space="preserve"> sell </w:t>
      </w:r>
      <w:r>
        <w:t xml:space="preserve">its beer </w:t>
      </w:r>
      <w:r w:rsidRPr="00962588">
        <w:t xml:space="preserve">at retail to consumers for consumption on the </w:t>
      </w:r>
      <w:r>
        <w:t xml:space="preserve">brewery </w:t>
      </w:r>
      <w:r w:rsidRPr="00962588">
        <w:t xml:space="preserve">premises </w:t>
      </w:r>
      <w:r>
        <w:t xml:space="preserve">only </w:t>
      </w:r>
      <w:r w:rsidRPr="00962588">
        <w:t>in connection with a tour of the brewery</w:t>
      </w:r>
      <w:r>
        <w:t xml:space="preserve"> – whether the person is a first time visitor or a repeat patron.  This bill makes the tour optional and allows a brewery to serve beer on its premises to a consumer who has not toured the brewery; however, a brewery would be required to</w:t>
      </w:r>
      <w:r w:rsidRPr="006F4AF5">
        <w:t xml:space="preserve"> offer consumers a tour, either at a regularly scheduled date and time or upon request, and prominently display a sign concerning the availability of tours</w:t>
      </w:r>
      <w:r>
        <w:t xml:space="preserve">.  A limited brewery licensee would also be required to </w:t>
      </w:r>
      <w:r w:rsidRPr="006F2F07">
        <w:t>make information available to consumer</w:t>
      </w:r>
      <w:r>
        <w:t>s</w:t>
      </w:r>
      <w:r w:rsidRPr="006F2F07">
        <w:t xml:space="preserve"> about the brewery and brewing process</w:t>
      </w:r>
      <w:r>
        <w:t>.  Offering optional educational tours, providing notice to patrons of the tours, and sharing information on the brewery and brewing process is reasonable and practical for both consumers and brewery staff.</w:t>
      </w:r>
    </w:p>
    <w:p w:rsidR="001F1A7C" w:rsidRDefault="001F1A7C" w:rsidP="001F1A7C">
      <w:r>
        <w:tab/>
        <w:t xml:space="preserve">The bill additionally allows a licensee to offer, or offer for sale, snack food (e.g., </w:t>
      </w:r>
      <w:r w:rsidRPr="00884B09">
        <w:t>packaged crackers, chips, nuts</w:t>
      </w:r>
      <w:r>
        <w:t>,</w:t>
      </w:r>
      <w:r w:rsidRPr="00884B09">
        <w:t xml:space="preserve"> and similar snacks</w:t>
      </w:r>
      <w:r>
        <w:t>) to patrons.  Current law prohibits breweries from selling any food or operating a restaurant.  A limited brewery licensee would still be prohibited</w:t>
      </w:r>
      <w:r w:rsidR="008A7215">
        <w:t xml:space="preserve"> from operating a restaurant.</w:t>
      </w:r>
    </w:p>
    <w:sectPr w:rsidR="001F1A7C" w:rsidSect="00E235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E4A" w:rsidRDefault="003A5E4A">
      <w:r>
        <w:separator/>
      </w:r>
    </w:p>
  </w:endnote>
  <w:endnote w:type="continuationSeparator" w:id="0">
    <w:p w:rsidR="003A5E4A" w:rsidRDefault="003A5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9B9" w:rsidRPr="00921C91" w:rsidRDefault="008F79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79B9" w:rsidRPr="00921C91" w:rsidRDefault="008F79B9">
    <w:pPr>
      <w:pStyle w:val="Footer"/>
      <w:rPr>
        <w:szCs w:val="18"/>
      </w:rPr>
    </w:pPr>
  </w:p>
  <w:p w:rsidR="008F79B9" w:rsidRPr="00921C91" w:rsidRDefault="008F79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E4A" w:rsidRDefault="003A5E4A">
      <w:r>
        <w:separator/>
      </w:r>
    </w:p>
  </w:footnote>
  <w:footnote w:type="continuationSeparator" w:id="0">
    <w:p w:rsidR="003A5E4A" w:rsidRDefault="003A5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37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3526" w:rsidRDefault="00E23526" w:rsidP="00E23526">
    <w:pPr>
      <w:pStyle w:val="bpuHeadSpon"/>
    </w:pPr>
    <w:r w:rsidRPr="00E23526">
      <w:rPr>
        <w:rStyle w:val="bpuHeadSponChar"/>
      </w:rPr>
      <w:t>A3720</w:t>
    </w:r>
    <w:r>
      <w:t xml:space="preserve"> DANCER</w:t>
    </w:r>
  </w:p>
  <w:p w:rsidR="00E23526" w:rsidRDefault="00E23526" w:rsidP="00E23526">
    <w:pPr>
      <w:pStyle w:val="bpuHeadSpon"/>
    </w:pPr>
    <w:r>
      <w:fldChar w:fldCharType="begin"/>
    </w:r>
    <w:r>
      <w:instrText xml:space="preserve"> PAGE  \* MERGEFORMAT </w:instrText>
    </w:r>
    <w:r>
      <w:fldChar w:fldCharType="separate"/>
    </w:r>
    <w:r w:rsidR="0041370A">
      <w:rPr>
        <w:noProof/>
      </w:rPr>
      <w:t>11</w:t>
    </w:r>
    <w:r>
      <w:fldChar w:fldCharType="end"/>
    </w:r>
  </w:p>
  <w:p w:rsidR="00E23526" w:rsidRDefault="00E23526" w:rsidP="00E235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3526" w:rsidRDefault="00E23526" w:rsidP="00E23526">
    <w:pPr>
      <w:pStyle w:val="bpuHeadSpon"/>
    </w:pPr>
    <w:r w:rsidRPr="00E23526">
      <w:rPr>
        <w:rStyle w:val="bpuHeadSponChar"/>
      </w:rPr>
      <w:t>A3720</w:t>
    </w:r>
    <w:r>
      <w:t xml:space="preserve"> DANCER</w:t>
    </w:r>
  </w:p>
  <w:p w:rsidR="00E23526" w:rsidRDefault="00E23526" w:rsidP="00E23526">
    <w:pPr>
      <w:pStyle w:val="bpuHeadSpon"/>
    </w:pPr>
    <w:r>
      <w:fldChar w:fldCharType="begin"/>
    </w:r>
    <w:r>
      <w:instrText xml:space="preserve"> PAGE  \* MERGEFORMAT </w:instrText>
    </w:r>
    <w:r>
      <w:fldChar w:fldCharType="separate"/>
    </w:r>
    <w:r w:rsidR="0041370A">
      <w:rPr>
        <w:noProof/>
      </w:rPr>
      <w:t>2</w:t>
    </w:r>
    <w:r>
      <w:fldChar w:fldCharType="end"/>
    </w:r>
  </w:p>
  <w:p w:rsidR="00E23526" w:rsidRDefault="00E23526" w:rsidP="00E235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A7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E4A"/>
    <w:rsid w:val="003C1C81"/>
    <w:rsid w:val="003C43EF"/>
    <w:rsid w:val="003C5A6B"/>
    <w:rsid w:val="003C7FB2"/>
    <w:rsid w:val="003D24DE"/>
    <w:rsid w:val="003E26D4"/>
    <w:rsid w:val="003E47BA"/>
    <w:rsid w:val="003F3B37"/>
    <w:rsid w:val="0040195A"/>
    <w:rsid w:val="00402DC0"/>
    <w:rsid w:val="004137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215"/>
    <w:rsid w:val="008B2850"/>
    <w:rsid w:val="008C79B3"/>
    <w:rsid w:val="008D77BD"/>
    <w:rsid w:val="008E454C"/>
    <w:rsid w:val="008F1E5A"/>
    <w:rsid w:val="008F79B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44F"/>
    <w:rsid w:val="00DB6AA2"/>
    <w:rsid w:val="00DE10D1"/>
    <w:rsid w:val="00DE2514"/>
    <w:rsid w:val="00DE6851"/>
    <w:rsid w:val="00DF03EE"/>
    <w:rsid w:val="00E01B71"/>
    <w:rsid w:val="00E05CC9"/>
    <w:rsid w:val="00E15573"/>
    <w:rsid w:val="00E2352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7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CBEBEF-D210-441B-8D1A-B081723A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79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9B9"/>
    <w:rPr>
      <w:rFonts w:ascii="Segoe UI" w:hAnsi="Segoe UI" w:cs="Segoe UI"/>
      <w:spacing w:val="4"/>
      <w:sz w:val="18"/>
      <w:szCs w:val="18"/>
    </w:rPr>
  </w:style>
  <w:style w:type="character" w:styleId="LineNumber">
    <w:name w:val="line number"/>
    <w:basedOn w:val="DefaultParagraphFont"/>
    <w:semiHidden/>
    <w:unhideWhenUsed/>
    <w:rsid w:val="00E23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4909</Words>
  <Characters>24666</Characters>
  <Application>Microsoft Office Word</Application>
  <DocSecurity>0</DocSecurity>
  <Lines>498</Lines>
  <Paragraphs>60</Paragraphs>
  <ScaleCrop>false</ScaleCrop>
  <HeadingPairs>
    <vt:vector size="2" baseType="variant">
      <vt:variant>
        <vt:lpstr>Title</vt:lpstr>
      </vt:variant>
      <vt:variant>
        <vt:i4>1</vt:i4>
      </vt:variant>
    </vt:vector>
  </HeadingPairs>
  <TitlesOfParts>
    <vt:vector size="1" baseType="lpstr">
      <vt:lpstr>A3720</vt:lpstr>
    </vt:vector>
  </TitlesOfParts>
  <Manager>R211</Manager>
  <Company>NJ Office of Legislative Services</Company>
  <LinksUpToDate>false</LinksUpToDate>
  <CharactersWithSpaces>29658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A3720</dc:title>
  <dc:subject/>
  <dc:creator>Assemblyman  DANCER</dc:creator>
  <cp:keywords>A3720|11|LP |276|0|276|N|0|</cp:keywords>
  <dc:description>INTRODUCED MARCH 16, 2020</dc:description>
  <cp:lastModifiedBy>Sommers, Shelly</cp:lastModifiedBy>
  <cp:revision>2</cp:revision>
  <cp:lastPrinted>2020-03-10T17:27:00Z</cp:lastPrinted>
  <dcterms:created xsi:type="dcterms:W3CDTF">2020-03-17T13:24:00Z</dcterms:created>
  <dcterms:modified xsi:type="dcterms:W3CDTF">2020-03-17T13:24:00Z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