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392" w:rsidRDefault="00DE0392" w:rsidP="00DE0392">
      <w:pPr>
        <w:pStyle w:val="bpuBill"/>
      </w:pPr>
      <w:bookmarkStart w:id="0" w:name="bpuFrontPg"/>
      <w:bookmarkStart w:id="1" w:name="_GoBack"/>
      <w:bookmarkEnd w:id="0"/>
      <w:bookmarkEnd w:id="1"/>
      <w:r>
        <w:t xml:space="preserve">ASSEMBLY, No. 3747 </w:t>
      </w:r>
    </w:p>
    <w:p w:rsidR="00DE0392" w:rsidRPr="009D38FF" w:rsidRDefault="00DE0392" w:rsidP="00DE03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60" r:id="rId7"/>
        </w:object>
      </w:r>
    </w:p>
    <w:p w:rsidR="00DE0392" w:rsidRDefault="00DE0392" w:rsidP="00DE0392">
      <w:pPr>
        <w:pStyle w:val="bpuState"/>
      </w:pPr>
      <w:r>
        <w:t>STATE OF NEW JERSEY</w:t>
      </w:r>
    </w:p>
    <w:p w:rsidR="00DE0392" w:rsidRDefault="00DE0392" w:rsidP="00DE0392">
      <w:pPr>
        <w:pStyle w:val="bpuLegislature"/>
      </w:pPr>
      <w:r>
        <w:t>219th LEGISLATURE</w:t>
      </w:r>
    </w:p>
    <w:p w:rsidR="00DE0392" w:rsidRDefault="00DE0392" w:rsidP="00DE0392">
      <w:pPr>
        <w:pStyle w:val="bpuWpGraphic"/>
      </w:pPr>
      <w:r>
        <w:object w:dxaOrig="8985" w:dyaOrig="255">
          <v:shape id="_x0000_i1026" type="#_x0000_t75" style="width:6in;height:12pt" o:ole="">
            <v:imagedata r:id="rId6" o:title=""/>
          </v:shape>
          <o:OLEObject Type="Embed" ProgID="WPWin6.1" ShapeID="_x0000_i1026" DrawAspect="Content" ObjectID="_1645942961" r:id="rId8"/>
        </w:object>
      </w:r>
      <w:r>
        <w:t xml:space="preserve">  </w:t>
      </w:r>
    </w:p>
    <w:p w:rsidR="00DE0392" w:rsidRDefault="00DE0392" w:rsidP="00DE0392">
      <w:pPr>
        <w:pStyle w:val="bpuIntro"/>
      </w:pPr>
      <w:r>
        <w:t>INTRODUCED MARCH 16, 2020</w:t>
      </w:r>
    </w:p>
    <w:p w:rsidR="00DE0392" w:rsidRDefault="00DE0392" w:rsidP="00DE0392">
      <w:pPr>
        <w:pStyle w:val="bpuIntro"/>
      </w:pPr>
    </w:p>
    <w:p w:rsidR="00DE0392" w:rsidRDefault="00DE0392" w:rsidP="00DE0392">
      <w:pPr>
        <w:pStyle w:val="bpuIntro"/>
        <w:sectPr w:rsidR="00DE0392" w:rsidSect="00DE0392">
          <w:headerReference w:type="even" r:id="rId9"/>
          <w:headerReference w:type="default" r:id="rId10"/>
          <w:pgSz w:w="12240" w:h="20160" w:code="5"/>
          <w:pgMar w:top="2160" w:right="1440" w:bottom="1440" w:left="1440" w:header="72" w:footer="720" w:gutter="0"/>
          <w:pgNumType w:start="1"/>
          <w:cols w:space="720"/>
          <w:docGrid w:linePitch="360"/>
        </w:sectPr>
      </w:pPr>
    </w:p>
    <w:p w:rsidR="00DE0392" w:rsidRDefault="00DE0392" w:rsidP="00DE0392">
      <w:pPr>
        <w:pStyle w:val="bpuIntro"/>
      </w:pPr>
    </w:p>
    <w:p w:rsidR="00DE0392" w:rsidRDefault="00DE0392" w:rsidP="00DE0392">
      <w:pPr>
        <w:pStyle w:val="bpuSponsor"/>
      </w:pPr>
      <w:r>
        <w:t>Sponsored by:</w:t>
      </w:r>
    </w:p>
    <w:p w:rsidR="00DE0392" w:rsidRDefault="00DE0392" w:rsidP="00DE0392">
      <w:pPr>
        <w:pStyle w:val="bpuSponsor"/>
      </w:pPr>
      <w:r>
        <w:t>Assemblyman  RONALD S. DANCER</w:t>
      </w:r>
    </w:p>
    <w:p w:rsidR="00DE0392" w:rsidRDefault="00DE0392" w:rsidP="00DE0392">
      <w:pPr>
        <w:pStyle w:val="bpuSponsor"/>
      </w:pPr>
      <w:r>
        <w:t>District 12 (Burlington, Middlesex, Monmouth and Ocean)</w:t>
      </w:r>
    </w:p>
    <w:p w:rsidR="00DE0392" w:rsidRDefault="00DE0392" w:rsidP="00DE0392">
      <w:pPr>
        <w:pStyle w:val="bpuSponsor"/>
      </w:pPr>
    </w:p>
    <w:p w:rsidR="00DE0392" w:rsidRDefault="00DE0392" w:rsidP="00DE0392">
      <w:pPr>
        <w:pStyle w:val="bpuSponsor"/>
      </w:pPr>
    </w:p>
    <w:p w:rsidR="00DE0392" w:rsidRDefault="00DE0392" w:rsidP="00DE0392">
      <w:pPr>
        <w:pStyle w:val="bpuSponsor"/>
      </w:pPr>
    </w:p>
    <w:p w:rsidR="00DE0392" w:rsidRDefault="00DE0392" w:rsidP="00DE0392">
      <w:pPr>
        <w:pStyle w:val="bpuSponsor"/>
      </w:pPr>
    </w:p>
    <w:p w:rsidR="00DE0392" w:rsidRDefault="00DE0392" w:rsidP="00DE0392">
      <w:pPr>
        <w:pStyle w:val="bpuSponsor"/>
      </w:pPr>
      <w:r>
        <w:t>SYNOPSIS</w:t>
      </w:r>
    </w:p>
    <w:p w:rsidR="00DE0392" w:rsidRDefault="00DE0392" w:rsidP="00DE0392">
      <w:pPr>
        <w:pStyle w:val="bpuNormText"/>
      </w:pPr>
      <w:r>
        <w:tab/>
        <w:t xml:space="preserve">Eliminates applicable court costs in certain medical event-related motor vehicle accidents. </w:t>
      </w:r>
    </w:p>
    <w:p w:rsidR="00DE0392" w:rsidRDefault="00DE0392" w:rsidP="00DE0392">
      <w:pPr>
        <w:pStyle w:val="bpuNormText"/>
      </w:pPr>
      <w:r>
        <w:t xml:space="preserve"> </w:t>
      </w:r>
    </w:p>
    <w:p w:rsidR="00DE0392" w:rsidRDefault="00DE0392" w:rsidP="00DE0392">
      <w:pPr>
        <w:pStyle w:val="bpuSponsor"/>
      </w:pPr>
      <w:r>
        <w:t xml:space="preserve">CURRENT VERSION OF TEXT </w:t>
      </w:r>
    </w:p>
    <w:p w:rsidR="00DE0392" w:rsidRDefault="00DE0392" w:rsidP="00DE0392">
      <w:pPr>
        <w:pStyle w:val="bpuNormText"/>
      </w:pPr>
      <w:r>
        <w:tab/>
        <w:t>As introduced.</w:t>
      </w:r>
    </w:p>
    <w:p w:rsidR="00DE0392" w:rsidRDefault="00DE0392" w:rsidP="00DE03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0392" w:rsidRDefault="00DE0392" w:rsidP="008916EC">
      <w:pPr>
        <w:pStyle w:val="FronterPage"/>
        <w:tabs>
          <w:tab w:val="clear" w:pos="720"/>
          <w:tab w:val="clear" w:pos="1440"/>
          <w:tab w:val="clear" w:pos="2160"/>
          <w:tab w:val="clear" w:pos="2880"/>
          <w:tab w:val="clear" w:pos="3600"/>
          <w:tab w:val="clear" w:pos="4320"/>
          <w:tab w:val="clear" w:pos="5040"/>
        </w:tabs>
        <w:sectPr w:rsidR="00DE0392" w:rsidSect="00DE0392">
          <w:type w:val="continuous"/>
          <w:pgSz w:w="12240" w:h="20160" w:code="5"/>
          <w:pgMar w:top="1440" w:right="2275" w:bottom="1440" w:left="2275" w:header="72" w:footer="720" w:gutter="0"/>
          <w:pgNumType w:start="1"/>
          <w:cols w:space="720"/>
          <w:docGrid w:linePitch="360"/>
        </w:sectPr>
      </w:pPr>
    </w:p>
    <w:p w:rsidR="00C36417" w:rsidRPr="00677316" w:rsidRDefault="00C36417" w:rsidP="00C36417">
      <w:pPr>
        <w:pStyle w:val="HangingAnAct"/>
        <w:rPr>
          <w:rStyle w:val="HangingAnActChar"/>
        </w:rPr>
      </w:pPr>
      <w:r w:rsidRPr="00C36417">
        <w:rPr>
          <w:rStyle w:val="BillHead"/>
        </w:rPr>
        <w:t>An Act</w:t>
      </w:r>
      <w:r w:rsidRPr="006B7FA7">
        <w:rPr>
          <w:rStyle w:val="HangingAnActChar"/>
        </w:rPr>
        <w:t xml:space="preserve"> </w:t>
      </w:r>
      <w:r>
        <w:rPr>
          <w:rStyle w:val="HangingAnActChar"/>
        </w:rPr>
        <w:t>concerning waiver of court costs in certain instances and supplementing chapter 3 of Title 22A of the New Jersey Statutes.</w:t>
      </w:r>
    </w:p>
    <w:p w:rsidR="00C36417" w:rsidRPr="00D71D68" w:rsidRDefault="00C36417" w:rsidP="00C36417"/>
    <w:p w:rsidR="00C36417" w:rsidRPr="00AA7880" w:rsidRDefault="00C36417" w:rsidP="00C3641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36417" w:rsidRDefault="00C36417" w:rsidP="00C36417"/>
    <w:p w:rsidR="00C36417" w:rsidRPr="006A4AF2" w:rsidRDefault="00C36417" w:rsidP="00C36417">
      <w:r>
        <w:tab/>
        <w:t>1.</w:t>
      </w:r>
      <w:r>
        <w:tab/>
      </w:r>
      <w:r w:rsidRPr="001B57D2">
        <w:t>Notwithstanding any other provision of law,</w:t>
      </w:r>
      <w:r>
        <w:t xml:space="preserve"> any </w:t>
      </w:r>
      <w:r w:rsidRPr="006A4AF2">
        <w:t xml:space="preserve">person who has had charges </w:t>
      </w:r>
      <w:r>
        <w:t xml:space="preserve">arising out of a motor vehicle accident </w:t>
      </w:r>
      <w:r w:rsidRPr="006A4AF2">
        <w:t>dismis</w:t>
      </w:r>
      <w:r>
        <w:t xml:space="preserve">sed on the grounds that the proximate cause of the accident was an unforeseeable medical event, shall not be held responsible for </w:t>
      </w:r>
      <w:r w:rsidRPr="001B57D2">
        <w:t>any</w:t>
      </w:r>
      <w:r>
        <w:t xml:space="preserve"> court costs set forth in N.J.S.22A:3-4.</w:t>
      </w:r>
    </w:p>
    <w:p w:rsidR="00C36417" w:rsidRDefault="00C36417" w:rsidP="00C36417"/>
    <w:p w:rsidR="00C36417" w:rsidRPr="00AA7880" w:rsidRDefault="00C36417" w:rsidP="00C36417">
      <w:r>
        <w:tab/>
        <w:t>2.</w:t>
      </w:r>
      <w:r>
        <w:tab/>
        <w:t>This act shall take effect immediately.</w:t>
      </w:r>
    </w:p>
    <w:p w:rsidR="00C36417" w:rsidRDefault="00C36417" w:rsidP="00C36417"/>
    <w:p w:rsidR="00C36417" w:rsidRPr="00CE7BD8" w:rsidRDefault="00C36417" w:rsidP="00C36417"/>
    <w:p w:rsidR="00C36417" w:rsidRDefault="00C36417" w:rsidP="00C36417">
      <w:pPr>
        <w:jc w:val="center"/>
      </w:pPr>
      <w:r w:rsidRPr="00D71D68">
        <w:t>STATEMENT</w:t>
      </w:r>
    </w:p>
    <w:p w:rsidR="00C36417" w:rsidRPr="00AA7880" w:rsidRDefault="00C36417" w:rsidP="00C36417">
      <w:pPr>
        <w:jc w:val="center"/>
      </w:pPr>
    </w:p>
    <w:p w:rsidR="00C36417" w:rsidRDefault="00C36417" w:rsidP="00C36417">
      <w:r>
        <w:tab/>
        <w:t>N.J.S.22A:3-4 enumerates the fees allowable for court costs in criminal proceedings.  Specifically, for violations of Title 39 or traffic ordinances, the statute provides for court costs of up to, but not exceeding, $33, at the discretion of the court.</w:t>
      </w:r>
    </w:p>
    <w:p w:rsidR="00C36417" w:rsidRDefault="00C36417" w:rsidP="00C36417">
      <w:r>
        <w:tab/>
        <w:t xml:space="preserve">This bill provides that, </w:t>
      </w:r>
      <w:r w:rsidRPr="001B57D2">
        <w:t>notwithstanding any other provision of law,</w:t>
      </w:r>
      <w:r>
        <w:t xml:space="preserve"> any person who has had charges arising out of a motor vehicle accident dismissed on the grounds that the proximate cause of the accident was an unforeseeable medical event shall not be held responsible for </w:t>
      </w:r>
      <w:r w:rsidRPr="001B57D2">
        <w:t>any</w:t>
      </w:r>
      <w:r>
        <w:t xml:space="preserve"> court costs.</w:t>
      </w:r>
    </w:p>
    <w:sectPr w:rsidR="00C36417" w:rsidSect="00DE039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BD6" w:rsidRDefault="00876BD6">
      <w:r>
        <w:separator/>
      </w:r>
    </w:p>
  </w:endnote>
  <w:endnote w:type="continuationSeparator" w:id="0">
    <w:p w:rsidR="00876BD6" w:rsidRDefault="0087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BD6" w:rsidRDefault="00876BD6">
      <w:r>
        <w:separator/>
      </w:r>
    </w:p>
  </w:footnote>
  <w:footnote w:type="continuationSeparator" w:id="0">
    <w:p w:rsidR="00876BD6" w:rsidRDefault="00876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53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0392" w:rsidRDefault="00DE0392" w:rsidP="00DE0392">
    <w:pPr>
      <w:pStyle w:val="bpuHeadSpon"/>
    </w:pPr>
    <w:r w:rsidRPr="00DE0392">
      <w:rPr>
        <w:rStyle w:val="bpuHeadSponChar"/>
      </w:rPr>
      <w:t>A3747</w:t>
    </w:r>
    <w:r>
      <w:t xml:space="preserve"> DANCER</w:t>
    </w:r>
  </w:p>
  <w:p w:rsidR="00DE0392" w:rsidRDefault="00DE0392" w:rsidP="00DE0392">
    <w:pPr>
      <w:pStyle w:val="bpuHeadSpon"/>
    </w:pPr>
    <w:r>
      <w:fldChar w:fldCharType="begin"/>
    </w:r>
    <w:r>
      <w:instrText xml:space="preserve"> PAGE  \* MERGEFORMAT </w:instrText>
    </w:r>
    <w:r>
      <w:fldChar w:fldCharType="separate"/>
    </w:r>
    <w:r w:rsidR="009660DB">
      <w:rPr>
        <w:noProof/>
      </w:rPr>
      <w:t>3</w:t>
    </w:r>
    <w:r>
      <w:fldChar w:fldCharType="end"/>
    </w:r>
  </w:p>
  <w:p w:rsidR="00DE0392" w:rsidRDefault="00DE0392" w:rsidP="00DE03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0392" w:rsidRDefault="00DE0392" w:rsidP="00DE0392">
    <w:pPr>
      <w:pStyle w:val="bpuHeadSpon"/>
    </w:pPr>
    <w:r w:rsidRPr="00DE0392">
      <w:rPr>
        <w:rStyle w:val="bpuHeadSponChar"/>
      </w:rPr>
      <w:t>A3747</w:t>
    </w:r>
    <w:r>
      <w:t xml:space="preserve"> DANCER</w:t>
    </w:r>
  </w:p>
  <w:p w:rsidR="00DE0392" w:rsidRDefault="00DE0392" w:rsidP="00DE0392">
    <w:pPr>
      <w:pStyle w:val="bpuHeadSpon"/>
    </w:pPr>
    <w:r>
      <w:fldChar w:fldCharType="begin"/>
    </w:r>
    <w:r>
      <w:instrText xml:space="preserve"> PAGE  \* MERGEFORMAT </w:instrText>
    </w:r>
    <w:r>
      <w:fldChar w:fldCharType="separate"/>
    </w:r>
    <w:r w:rsidR="009660DB">
      <w:rPr>
        <w:noProof/>
      </w:rPr>
      <w:t>2</w:t>
    </w:r>
    <w:r>
      <w:fldChar w:fldCharType="end"/>
    </w:r>
  </w:p>
  <w:p w:rsidR="00DE0392" w:rsidRDefault="00DE0392" w:rsidP="00DE03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6D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3D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4C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BD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0D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46"/>
    <w:rsid w:val="009C0D22"/>
    <w:rsid w:val="009C2DD9"/>
    <w:rsid w:val="009C3E09"/>
    <w:rsid w:val="009C5630"/>
    <w:rsid w:val="009D0E5D"/>
    <w:rsid w:val="009D0F63"/>
    <w:rsid w:val="009D278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41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39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81B3A87-4243-493E-958D-535BEBDE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0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225</Words>
  <Characters>1199</Characters>
  <Application>Microsoft Office Word</Application>
  <DocSecurity>0</DocSecurity>
  <Lines>50</Lines>
  <Paragraphs>18</Paragraphs>
  <ScaleCrop>false</ScaleCrop>
  <HeadingPairs>
    <vt:vector size="2" baseType="variant">
      <vt:variant>
        <vt:lpstr>Title</vt:lpstr>
      </vt:variant>
      <vt:variant>
        <vt:i4>1</vt:i4>
      </vt:variant>
    </vt:vector>
  </HeadingPairs>
  <TitlesOfParts>
    <vt:vector size="1" baseType="lpstr">
      <vt:lpstr>A3747</vt:lpstr>
    </vt:vector>
  </TitlesOfParts>
  <Manager>R211</Manager>
  <Company>NJ Office of Legislative Services</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A3747</dc:title>
  <dc:subject/>
  <dc:creator>Assemblyman  DANCER</dc:creator>
  <cp:keywords>A3747|2|JU |127|0|127|N|0|</cp:keywords>
  <dc:description>INTRODUCED MARCH 16, 2020</dc:description>
  <cp:lastModifiedBy>Sommers, Shelly</cp:lastModifiedBy>
  <cp:revision>2</cp:revision>
  <cp:lastPrinted>2020-03-10T18:27:00Z</cp:lastPrinted>
  <dcterms:created xsi:type="dcterms:W3CDTF">2020-03-17T13:33:00Z</dcterms:created>
  <dcterms:modified xsi:type="dcterms:W3CDTF">2020-03-17T13:33:00Z</dcterms:modified>
  <cp:category>Section 1  22A:3-4.1_x000d_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