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029" w:rsidRDefault="00EE5029" w:rsidP="00EE5029">
      <w:pPr>
        <w:pStyle w:val="bpuBill"/>
      </w:pPr>
      <w:bookmarkStart w:id="0" w:name="bpuFrontPg"/>
      <w:bookmarkStart w:id="1" w:name="_GoBack"/>
      <w:bookmarkEnd w:id="0"/>
      <w:bookmarkEnd w:id="1"/>
      <w:r>
        <w:t xml:space="preserve">ASSEMBLY, No. 3752 </w:t>
      </w:r>
    </w:p>
    <w:p w:rsidR="00EE5029" w:rsidRPr="009D38FF" w:rsidRDefault="00EE5029" w:rsidP="00EE50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50" r:id="rId7"/>
        </w:object>
      </w:r>
    </w:p>
    <w:p w:rsidR="00EE5029" w:rsidRDefault="00EE5029" w:rsidP="00EE5029">
      <w:pPr>
        <w:pStyle w:val="bpuState"/>
      </w:pPr>
      <w:r>
        <w:t>STATE OF NEW JERSEY</w:t>
      </w:r>
    </w:p>
    <w:p w:rsidR="00EE5029" w:rsidRDefault="00EE5029" w:rsidP="00EE5029">
      <w:pPr>
        <w:pStyle w:val="bpuLegislature"/>
      </w:pPr>
      <w:r>
        <w:t>219th LEGISLATURE</w:t>
      </w:r>
    </w:p>
    <w:p w:rsidR="00EE5029" w:rsidRDefault="00EE5029" w:rsidP="00EE5029">
      <w:pPr>
        <w:pStyle w:val="bpuWpGraphic"/>
      </w:pPr>
      <w:r>
        <w:object w:dxaOrig="8985" w:dyaOrig="255">
          <v:shape id="_x0000_i1026" type="#_x0000_t75" style="width:6in;height:12pt" o:ole="">
            <v:imagedata r:id="rId6" o:title=""/>
          </v:shape>
          <o:OLEObject Type="Embed" ProgID="WPWin6.1" ShapeID="_x0000_i1026" DrawAspect="Content" ObjectID="_1645943051" r:id="rId8"/>
        </w:object>
      </w:r>
      <w:r>
        <w:t xml:space="preserve">  </w:t>
      </w:r>
    </w:p>
    <w:p w:rsidR="00EE5029" w:rsidRDefault="00EE5029" w:rsidP="00EE5029">
      <w:pPr>
        <w:pStyle w:val="bpuIntro"/>
      </w:pPr>
      <w:r>
        <w:t>INTRODUCED MARCH 16, 2020</w:t>
      </w:r>
    </w:p>
    <w:p w:rsidR="00EE5029" w:rsidRDefault="00EE5029" w:rsidP="00EE5029">
      <w:pPr>
        <w:pStyle w:val="bpuIntro"/>
      </w:pPr>
    </w:p>
    <w:p w:rsidR="00EE5029" w:rsidRDefault="00EE5029" w:rsidP="00EE5029">
      <w:pPr>
        <w:pStyle w:val="bpuIntro"/>
        <w:sectPr w:rsidR="00EE5029" w:rsidSect="00EE5029">
          <w:headerReference w:type="even" r:id="rId9"/>
          <w:headerReference w:type="default" r:id="rId10"/>
          <w:pgSz w:w="12240" w:h="20160" w:code="5"/>
          <w:pgMar w:top="2160" w:right="1440" w:bottom="1440" w:left="1440" w:header="72" w:footer="720" w:gutter="0"/>
          <w:pgNumType w:start="1"/>
          <w:cols w:space="720"/>
          <w:docGrid w:linePitch="360"/>
        </w:sectPr>
      </w:pPr>
    </w:p>
    <w:p w:rsidR="00EE5029" w:rsidRDefault="00EE5029" w:rsidP="00EE5029">
      <w:pPr>
        <w:pStyle w:val="bpuIntro"/>
      </w:pPr>
    </w:p>
    <w:p w:rsidR="00EE5029" w:rsidRDefault="00EE5029" w:rsidP="00EE5029">
      <w:pPr>
        <w:pStyle w:val="bpuSponsor"/>
      </w:pPr>
      <w:r>
        <w:t>Sponsored by:</w:t>
      </w:r>
    </w:p>
    <w:p w:rsidR="00EE5029" w:rsidRDefault="00EE5029" w:rsidP="00EE5029">
      <w:pPr>
        <w:pStyle w:val="bpuSponsor"/>
      </w:pPr>
      <w:r>
        <w:t>Assemblyman  RONALD S. DANCER</w:t>
      </w:r>
    </w:p>
    <w:p w:rsidR="00EE5029" w:rsidRDefault="00EE5029" w:rsidP="00EE5029">
      <w:pPr>
        <w:pStyle w:val="bpuSponsor"/>
      </w:pPr>
      <w:r>
        <w:t>District 12 (Burlington, Middlesex, Monmouth and Ocean)</w:t>
      </w:r>
    </w:p>
    <w:p w:rsidR="00EE5029" w:rsidRDefault="00EE5029" w:rsidP="00EE5029">
      <w:pPr>
        <w:pStyle w:val="bpuSponsor"/>
      </w:pPr>
    </w:p>
    <w:p w:rsidR="00EE5029" w:rsidRDefault="00EE5029" w:rsidP="00EE5029">
      <w:pPr>
        <w:pStyle w:val="bpuSponsor"/>
      </w:pPr>
    </w:p>
    <w:p w:rsidR="00EE5029" w:rsidRDefault="00EE5029" w:rsidP="00EE5029">
      <w:pPr>
        <w:pStyle w:val="bpuSponsor"/>
      </w:pPr>
    </w:p>
    <w:p w:rsidR="00EE5029" w:rsidRDefault="00EE5029" w:rsidP="00EE5029">
      <w:pPr>
        <w:pStyle w:val="bpuSponsor"/>
      </w:pPr>
    </w:p>
    <w:p w:rsidR="00EE5029" w:rsidRDefault="00EE5029" w:rsidP="00EE5029">
      <w:pPr>
        <w:pStyle w:val="bpuSponsor"/>
      </w:pPr>
      <w:r>
        <w:t>SYNOPSIS</w:t>
      </w:r>
    </w:p>
    <w:p w:rsidR="00EE5029" w:rsidRDefault="00EE5029" w:rsidP="00EE5029">
      <w:pPr>
        <w:pStyle w:val="bpuNormText"/>
      </w:pPr>
      <w:r>
        <w:tab/>
        <w:t xml:space="preserve">Clarifies “knockout game” assault as third-degree aggravated assault; provides mandatory minimum term of </w:t>
      </w:r>
      <w:r w:rsidR="00CE4D86">
        <w:t xml:space="preserve">imprisonment for such assault. </w:t>
      </w:r>
    </w:p>
    <w:p w:rsidR="00EE5029" w:rsidRDefault="00EE5029" w:rsidP="00EE5029">
      <w:pPr>
        <w:pStyle w:val="bpuNormText"/>
      </w:pPr>
    </w:p>
    <w:p w:rsidR="00EE5029" w:rsidRDefault="00EE5029" w:rsidP="00EE5029">
      <w:pPr>
        <w:pStyle w:val="bpuSponsor"/>
      </w:pPr>
      <w:r>
        <w:t xml:space="preserve">CURRENT VERSION OF TEXT </w:t>
      </w:r>
    </w:p>
    <w:p w:rsidR="00EE5029" w:rsidRDefault="00EE5029" w:rsidP="00EE5029">
      <w:pPr>
        <w:pStyle w:val="bpuNormText"/>
      </w:pPr>
      <w:r>
        <w:tab/>
        <w:t>As introduced.</w:t>
      </w:r>
    </w:p>
    <w:p w:rsidR="00EE5029" w:rsidRDefault="00EE5029" w:rsidP="00EE50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5029" w:rsidRDefault="00EE5029" w:rsidP="008916EC">
      <w:pPr>
        <w:pStyle w:val="FronterPage"/>
        <w:tabs>
          <w:tab w:val="clear" w:pos="720"/>
          <w:tab w:val="clear" w:pos="1440"/>
          <w:tab w:val="clear" w:pos="2160"/>
          <w:tab w:val="clear" w:pos="2880"/>
          <w:tab w:val="clear" w:pos="3600"/>
          <w:tab w:val="clear" w:pos="4320"/>
          <w:tab w:val="clear" w:pos="5040"/>
        </w:tabs>
        <w:sectPr w:rsidR="00EE5029" w:rsidSect="00EE5029">
          <w:type w:val="continuous"/>
          <w:pgSz w:w="12240" w:h="20160" w:code="5"/>
          <w:pgMar w:top="1440" w:right="2275" w:bottom="1440" w:left="2275" w:header="72" w:footer="720" w:gutter="0"/>
          <w:pgNumType w:start="1"/>
          <w:cols w:space="720"/>
          <w:docGrid w:linePitch="360"/>
        </w:sectPr>
      </w:pPr>
    </w:p>
    <w:p w:rsidR="00DF2FFA" w:rsidRPr="00677316" w:rsidRDefault="00DF2FFA" w:rsidP="00DF2FFA">
      <w:pPr>
        <w:pStyle w:val="HangingAnAct"/>
        <w:rPr>
          <w:rStyle w:val="HangingAnActChar"/>
        </w:rPr>
      </w:pPr>
      <w:r w:rsidRPr="00DF2FFA">
        <w:rPr>
          <w:rStyle w:val="BillHead"/>
        </w:rPr>
        <w:t>An Act</w:t>
      </w:r>
      <w:r w:rsidRPr="006B7FA7">
        <w:rPr>
          <w:rStyle w:val="HangingAnActChar"/>
        </w:rPr>
        <w:t xml:space="preserve"> </w:t>
      </w:r>
      <w:r>
        <w:rPr>
          <w:rStyle w:val="HangingAnActChar"/>
        </w:rPr>
        <w:t>concerning certain acts of aggravated assault, and amending N.J.S.2C:12-1.</w:t>
      </w:r>
    </w:p>
    <w:p w:rsidR="00DF2FFA" w:rsidRPr="00D71D68" w:rsidRDefault="00DF2FFA" w:rsidP="00DF2FFA"/>
    <w:p w:rsidR="00DF2FFA" w:rsidRPr="00AA7880" w:rsidRDefault="00DF2FFA" w:rsidP="00DF2FFA">
      <w:r>
        <w:tab/>
      </w:r>
      <w:r>
        <w:rPr>
          <w:rStyle w:val="BillHeading2"/>
        </w:rPr>
        <w:t xml:space="preserve">Be It Enacted </w:t>
      </w:r>
      <w:r>
        <w:rPr>
          <w:rStyle w:val="BillLanguage"/>
        </w:rPr>
        <w:t>by the Senate and General Assembly of the State of New Jersey:</w:t>
      </w:r>
    </w:p>
    <w:p w:rsidR="005D4D88" w:rsidRDefault="005D4D88" w:rsidP="005D4D88"/>
    <w:p w:rsidR="005D4D88" w:rsidRDefault="005D4D88" w:rsidP="005D4D88">
      <w:r>
        <w:tab/>
        <w:t>1.</w:t>
      </w:r>
      <w:r>
        <w:tab/>
        <w:t>N.J.S.2C:12-1 is amended to read as follows:</w:t>
      </w:r>
    </w:p>
    <w:p w:rsidR="005D4D88" w:rsidRDefault="005D4D88" w:rsidP="005D4D88">
      <w:r>
        <w:tab/>
        <w:t xml:space="preserve">2C:12-1. </w:t>
      </w:r>
      <w:r w:rsidR="00CE4D86">
        <w:t xml:space="preserve"> </w:t>
      </w:r>
      <w:r>
        <w:t xml:space="preserve">Assault. </w:t>
      </w:r>
      <w:r w:rsidR="00CE4D86">
        <w:t xml:space="preserve"> </w:t>
      </w:r>
      <w:r>
        <w:t xml:space="preserve">a. </w:t>
      </w:r>
      <w:r w:rsidR="00CE4D86">
        <w:t xml:space="preserve"> </w:t>
      </w:r>
      <w:r>
        <w:t xml:space="preserve">Simple assault.  A person is guilty of assault if the person:  </w:t>
      </w:r>
    </w:p>
    <w:p w:rsidR="005D4D88" w:rsidRDefault="005D4D88" w:rsidP="005D4D88">
      <w:r>
        <w:tab/>
        <w:t>(1)</w:t>
      </w:r>
      <w:r>
        <w:tab/>
        <w:t xml:space="preserve">Attempts to cause or purposely, knowingly or recklessly causes bodily injury to another; or </w:t>
      </w:r>
    </w:p>
    <w:p w:rsidR="005D4D88" w:rsidRDefault="005D4D88" w:rsidP="005D4D88">
      <w:r>
        <w:tab/>
        <w:t>(2)</w:t>
      </w:r>
      <w:r>
        <w:tab/>
        <w:t xml:space="preserve">Negligently causes bodily injury to another with a deadly weapon; or </w:t>
      </w:r>
    </w:p>
    <w:p w:rsidR="005D4D88" w:rsidRDefault="005D4D88" w:rsidP="005D4D88">
      <w:r>
        <w:tab/>
        <w:t>(3)</w:t>
      </w:r>
      <w:r>
        <w:tab/>
        <w:t xml:space="preserve">Attempts by physical menace to put another in fear of imminent serious bodily injury.  </w:t>
      </w:r>
    </w:p>
    <w:p w:rsidR="005D4D88" w:rsidRDefault="005D4D88" w:rsidP="005D4D88">
      <w:r>
        <w:tab/>
        <w:t>Simple assault is a disorderly persons offense unless committed in a fight or scuffle entered into by mutual consent, in which case it is a petty disorderly persons offense.</w:t>
      </w:r>
    </w:p>
    <w:p w:rsidR="005D4D88" w:rsidRDefault="005D4D88" w:rsidP="005D4D88">
      <w:r>
        <w:tab/>
        <w:t>b.</w:t>
      </w:r>
      <w:r>
        <w:tab/>
        <w:t>Aggravated assault.  A person is guilty of aggravated assault if the person:</w:t>
      </w:r>
    </w:p>
    <w:p w:rsidR="005D4D88" w:rsidRDefault="005D4D88" w:rsidP="005D4D88">
      <w:r>
        <w:tab/>
        <w:t>(1)</w:t>
      </w:r>
      <w:r>
        <w:tab/>
        <w:t xml:space="preserve">Attempts to cause serious bodily injury to another, or causes injury purposely or knowingly or under circumstances manifesting extreme indifference to the value of human life recklessly causes such injury; or </w:t>
      </w:r>
    </w:p>
    <w:p w:rsidR="005D4D88" w:rsidRDefault="005D4D88" w:rsidP="005D4D88">
      <w:r>
        <w:tab/>
        <w:t>(2)</w:t>
      </w:r>
      <w:r>
        <w:tab/>
        <w:t xml:space="preserve">Attempts to cause or purposely or knowingly causes bodily injury to another with a deadly weapon; or </w:t>
      </w:r>
    </w:p>
    <w:p w:rsidR="005D4D88" w:rsidRDefault="005D4D88" w:rsidP="005D4D88">
      <w:r>
        <w:tab/>
        <w:t>(3)</w:t>
      </w:r>
      <w:r>
        <w:tab/>
        <w:t xml:space="preserve">Recklessly causes bodily injury to another with a deadly weapon; or </w:t>
      </w:r>
    </w:p>
    <w:p w:rsidR="005D4D88" w:rsidRDefault="005D4D88" w:rsidP="005D4D88">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5D4D88" w:rsidRDefault="005D4D88" w:rsidP="005D4D88">
      <w:r>
        <w:tab/>
        <w:t>(5)</w:t>
      </w:r>
      <w:r>
        <w:tab/>
        <w:t xml:space="preserve">Commits a simple assault as defined in paragraph (1), (2), or (3) of subsection a. of this section upon: </w:t>
      </w:r>
    </w:p>
    <w:p w:rsidR="005D4D88" w:rsidRDefault="005D4D88" w:rsidP="005D4D88">
      <w:r>
        <w:tab/>
        <w:t>(a)</w:t>
      </w:r>
      <w:r>
        <w:tab/>
        <w:t xml:space="preserve">Any law enforcement officer acting in the performance of the officer's duties while in uniform or exhibiting evidence of authority or because of the officer's status as a law enforcement officer; or </w:t>
      </w:r>
    </w:p>
    <w:p w:rsidR="005D4D88" w:rsidRDefault="005D4D88" w:rsidP="005D4D88">
      <w:r>
        <w:tab/>
        <w:t>(b)</w:t>
      </w:r>
      <w:r>
        <w:tab/>
        <w:t xml:space="preserve">Any paid or volunteer firefighter acting in the performance of the firefighter's duties while in uniform or otherwise clearly identifiable as being engaged in the performance of the duties of a firefighter; or </w:t>
      </w:r>
    </w:p>
    <w:p w:rsidR="005D4D88" w:rsidRDefault="005D4D88" w:rsidP="005D4D88">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5D4D88" w:rsidRDefault="005D4D88" w:rsidP="005D4D88">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5D4D88" w:rsidRDefault="005D4D88" w:rsidP="005D4D88">
      <w:r>
        <w:tab/>
        <w:t>(e)</w:t>
      </w:r>
      <w:r>
        <w:tab/>
        <w:t>Any employee of the Division of Child Protection and Permanency while clearly identifiable as being engaged in the performance of the employee's duties or because of the status as an employee of the division; or</w:t>
      </w:r>
    </w:p>
    <w:p w:rsidR="005D4D88" w:rsidRDefault="005D4D88" w:rsidP="005D4D88">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5D4D88" w:rsidRDefault="005D4D88" w:rsidP="005D4D88">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5D4D88" w:rsidRDefault="005D4D88" w:rsidP="005D4D88">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5D4D88" w:rsidRDefault="005D4D88" w:rsidP="005D4D88">
      <w:r>
        <w:tab/>
        <w:t>(i)</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5D4D88" w:rsidRDefault="005D4D88" w:rsidP="005D4D88">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5D4D88" w:rsidRDefault="005D4D88" w:rsidP="005D4D88">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5D4D88" w:rsidRDefault="005D4D88" w:rsidP="005D4D88">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5D4D88" w:rsidRDefault="005D4D88" w:rsidP="005D4D88">
      <w:r>
        <w:tab/>
        <w:t>(7)</w:t>
      </w:r>
      <w:r>
        <w:tab/>
        <w:t>Attempts to cause significant bodily injury to another or causes significant bodily injury purposely or knowingly or, under circumstances manifesting extreme indifference to the value of human life recklessly causes such significant bodily injury</w:t>
      </w:r>
      <w:r w:rsidR="00B978FD">
        <w:rPr>
          <w:u w:val="single"/>
        </w:rPr>
        <w:t>.  An aggravated assault described in this paragraph includes attempting to cause or causing another to lose consciousness by a single punch, kick, or other singular striking motion for the sole purpose of bringing about the loss of consciousness</w:t>
      </w:r>
      <w:r w:rsidR="00B978FD">
        <w:t xml:space="preserve">; </w:t>
      </w:r>
      <w:r>
        <w:t xml:space="preserve">or </w:t>
      </w:r>
    </w:p>
    <w:p w:rsidR="005D4D88" w:rsidRDefault="005D4D88" w:rsidP="005D4D88">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5D4D88" w:rsidRDefault="005D4D88" w:rsidP="005D4D88">
      <w:r>
        <w:tab/>
        <w:t>(9)</w:t>
      </w:r>
      <w:r>
        <w:tab/>
        <w:t>Knowingly, under circumstances manifesting extreme indifference to the value of human life, points or displays a firearm, as defined in subsection f. of N.J.S.2C:39-1, at or in the direction of a law enforcement officer; or</w:t>
      </w:r>
    </w:p>
    <w:p w:rsidR="005D4D88" w:rsidRDefault="005D4D88" w:rsidP="005D4D88">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5D4D88" w:rsidRDefault="005D4D88" w:rsidP="005D4D88">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5D4D88" w:rsidRDefault="005D4D88" w:rsidP="005D4D88">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5D4D88" w:rsidRDefault="005D4D88" w:rsidP="005D4D88">
      <w:r>
        <w:tab/>
        <w:t xml:space="preserve">(13) 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B978FD" w:rsidRDefault="005D4D88" w:rsidP="005D4D88">
      <w:r>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w:t>
      </w:r>
    </w:p>
    <w:p w:rsidR="005D4D88" w:rsidRDefault="00B978FD" w:rsidP="005D4D88">
      <w:r>
        <w:tab/>
      </w:r>
      <w:r w:rsidR="005D4D88">
        <w:t xml:space="preserve"> </w:t>
      </w:r>
      <w:r>
        <w:rPr>
          <w:u w:val="single"/>
        </w:rPr>
        <w:t>Additionally, a person convicted of aggravated assault under paragraph (7) of subsection b. of this section for attempting to cause or causing another to lose consciousness by a single punch, kick, or other singular striking motion for the sole purpose of bringing about the loss of consciousness shall, notwithstanding the presumption of nonimprisonment concerning a crime of the third degree set forth in subsection e. of N.J.S.2C:44-1, be sentenced to a term of imprisonment that shall include a mandatory minimum term of one-third to one-half of the sentence imposed, during which time the person shall not be eligible for parole.</w:t>
      </w:r>
      <w:r w:rsidR="005D4D88">
        <w:t xml:space="preserve"> </w:t>
      </w:r>
    </w:p>
    <w:p w:rsidR="005D4D88" w:rsidRDefault="005D4D88" w:rsidP="005D4D88">
      <w:r>
        <w:tab/>
        <w:t xml:space="preserve">c. (1)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5D4D88" w:rsidRDefault="005D4D88" w:rsidP="005D4D88">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5D4D88" w:rsidRDefault="005D4D88" w:rsidP="005D4D88">
      <w:r>
        <w:tab/>
        <w:t>(3)</w:t>
      </w:r>
      <w:r>
        <w:tab/>
        <w:t>Assault by auto or vessel is a crime of the second degree if serious bodily injury results from the defendant operating the auto or vessel while in violation of R.S.39:4-50 or section 2 of P.L.1981, c.512 (C.39:4-50.4a) while:</w:t>
      </w:r>
    </w:p>
    <w:p w:rsidR="005D4D88" w:rsidRDefault="005D4D88" w:rsidP="005D4D88">
      <w:r>
        <w:tab/>
        <w:t>(a)</w:t>
      </w:r>
      <w:r>
        <w:tab/>
        <w:t xml:space="preserve">on any school property used for school purposes which is owned by or leased to any elementary or secondary school or school board, or within 1,000 feet of such school property; </w:t>
      </w:r>
    </w:p>
    <w:p w:rsidR="005D4D88" w:rsidRDefault="005D4D88" w:rsidP="005D4D88">
      <w:r>
        <w:tab/>
        <w:t>(b)</w:t>
      </w:r>
      <w:r>
        <w:tab/>
        <w:t>driving through a school crossing as defined in R.S.39:1-1 if the municipality, by ordinance or resolution, has designated the school crossing as such; or</w:t>
      </w:r>
    </w:p>
    <w:p w:rsidR="005D4D88" w:rsidRDefault="005D4D88" w:rsidP="005D4D88">
      <w:r>
        <w:tab/>
        <w:t>(c)</w:t>
      </w:r>
      <w:r>
        <w:tab/>
        <w:t xml:space="preserve">driving through a school crossing as defined in R.S.39:1-1 knowing that juveniles are present if the municipality has not designated the school crossing as such by ordinance or resolution.  </w:t>
      </w:r>
    </w:p>
    <w:p w:rsidR="005D4D88" w:rsidRDefault="005D4D88" w:rsidP="005D4D88">
      <w:r>
        <w:tab/>
        <w:t>Assault by auto or vessel is a crime of the third degree if bodily injury results from the defendant operating the auto or vessel in violation of this paragraph.</w:t>
      </w:r>
    </w:p>
    <w:p w:rsidR="005D4D88" w:rsidRDefault="005D4D88" w:rsidP="005D4D88">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5D4D88" w:rsidRDefault="005D4D88" w:rsidP="005D4D88">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5D4D88" w:rsidRDefault="005D4D88" w:rsidP="005D4D88">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5D4D88" w:rsidRDefault="005D4D88" w:rsidP="005D4D88">
      <w:r>
        <w:tab/>
        <w:t>As used in this subsection, "vessel" means a means of conveyance for travel on water and propelled otherwise than by muscular power.</w:t>
      </w:r>
    </w:p>
    <w:p w:rsidR="005D4D88" w:rsidRDefault="005D4D88" w:rsidP="005D4D88">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5D4D88" w:rsidRDefault="005D4D88" w:rsidP="005D4D88">
      <w:r>
        <w:tab/>
        <w:t>e.</w:t>
      </w:r>
      <w:r>
        <w:tab/>
        <w:t>(Deleted by amendment, P.L.2001, c.443)</w:t>
      </w:r>
      <w:r w:rsidR="00B978FD" w:rsidRPr="00B978FD">
        <w:rPr>
          <w:rFonts w:ascii="Albertus Extra Bold" w:hAnsi="Albertus Extra Bold"/>
          <w:b/>
        </w:rPr>
        <w:t>[</w:t>
      </w:r>
      <w:r>
        <w:t>.</w:t>
      </w:r>
      <w:r w:rsidR="00B978FD" w:rsidRPr="00B978FD">
        <w:rPr>
          <w:rFonts w:ascii="Albertus Extra Bold" w:hAnsi="Albertus Extra Bold"/>
          <w:b/>
        </w:rPr>
        <w:t>]</w:t>
      </w:r>
    </w:p>
    <w:p w:rsidR="00CE4D86" w:rsidRDefault="005D4D88" w:rsidP="00CE4D86">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w:t>
      </w:r>
      <w:r w:rsidR="00CE4D86">
        <w:br w:type="page"/>
      </w:r>
    </w:p>
    <w:p w:rsidR="005D4D88" w:rsidRDefault="005D4D88" w:rsidP="005D4D88">
      <w:r>
        <w:t xml:space="preserve">semi-professional or professional sporting events. </w:t>
      </w:r>
    </w:p>
    <w:p w:rsidR="005D4D88" w:rsidRDefault="005D4D88" w:rsidP="005D4D88">
      <w:r>
        <w:t>(cf: P.L.2019, c.219, s.3)</w:t>
      </w:r>
    </w:p>
    <w:p w:rsidR="005D4D88" w:rsidRDefault="005D4D88" w:rsidP="00DF2FFA"/>
    <w:p w:rsidR="00B978FD" w:rsidRDefault="00DF2FFA" w:rsidP="00B978FD">
      <w:r>
        <w:tab/>
        <w:t>2.</w:t>
      </w:r>
      <w:r>
        <w:tab/>
        <w:t>This act shall take effect immediately and apply to any criminal offense occurring on or after the effective date.</w:t>
      </w:r>
    </w:p>
    <w:p w:rsidR="00B978FD" w:rsidRDefault="00B978FD" w:rsidP="00B978FD"/>
    <w:p w:rsidR="00B978FD" w:rsidRDefault="00B978FD" w:rsidP="00B978FD"/>
    <w:p w:rsidR="00DF2FFA" w:rsidRPr="00AA7880" w:rsidRDefault="00DF2FFA" w:rsidP="00B978FD">
      <w:pPr>
        <w:jc w:val="center"/>
      </w:pPr>
      <w:r w:rsidRPr="00D71D68">
        <w:t>STATEMENT</w:t>
      </w:r>
    </w:p>
    <w:p w:rsidR="00DF2FFA" w:rsidRDefault="00DF2FFA" w:rsidP="00DF2FFA"/>
    <w:p w:rsidR="00DF2FFA" w:rsidRDefault="00DF2FFA" w:rsidP="00DF2FFA">
      <w:r>
        <w:tab/>
        <w:t>This bill clarifies that a “knockout game” assault, which is an assault by a person attempting to cause or causing another to lose consciousness by a single punch, kick, or other singular striking motion for the sole purpose of bringing about the loss of consciousness, would be graded as a third-degree aggravated assault.  Third-degree aggravated assault could be punishable by a term of imprisonment of three to five years, a fine of up to $15,000, or both.</w:t>
      </w:r>
    </w:p>
    <w:p w:rsidR="00DF2FFA" w:rsidRDefault="00DF2FFA" w:rsidP="00DF2FFA">
      <w:r>
        <w:tab/>
        <w:t xml:space="preserve">Causing a person to lose consciousness represents a “significant bodily injury” to that person, </w:t>
      </w:r>
      <w:r w:rsidRPr="000466FD">
        <w:rPr>
          <w:u w:val="single"/>
        </w:rPr>
        <w:t>see</w:t>
      </w:r>
      <w:r>
        <w:t xml:space="preserve"> N.J.S.2C:11-1, and attempting or causing such injury is already subject to prosecution as a third-degree aggravated assault.  However, by separately defining a “knockout game” assault within the broader third-degree aggravated assault provisions, the bill is then able to establish a separate, more significant term of imprisonment</w:t>
      </w:r>
      <w:r w:rsidR="008B674A">
        <w:t xml:space="preserve"> specifically for such an act.  U</w:t>
      </w:r>
      <w:r>
        <w:t xml:space="preserve">nder the bill, while generally a third-degree aggravated assault would continue to carry with it a presumption of non-imprisonment, </w:t>
      </w:r>
      <w:r>
        <w:rPr>
          <w:u w:val="single"/>
        </w:rPr>
        <w:t>see</w:t>
      </w:r>
      <w:r>
        <w:t xml:space="preserve"> N.J.S.2C:44-1, subsection e., a person who committed a “knockout game” assault would be subject to a mandatory minimum term of imprisonment of one-third to one-half of the three to five year sentence imposed, during which time the person would not be eligible for parole.</w:t>
      </w:r>
    </w:p>
    <w:sectPr w:rsidR="00DF2FFA" w:rsidSect="00EE502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E1F" w:rsidRDefault="00971E1F">
      <w:r>
        <w:separator/>
      </w:r>
    </w:p>
  </w:endnote>
  <w:endnote w:type="continuationSeparator" w:id="0">
    <w:p w:rsidR="00971E1F" w:rsidRDefault="00971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D88" w:rsidRPr="00921C91" w:rsidRDefault="005D4D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4D88" w:rsidRPr="00921C91" w:rsidRDefault="005D4D88">
    <w:pPr>
      <w:pStyle w:val="Footer"/>
      <w:rPr>
        <w:szCs w:val="18"/>
      </w:rPr>
    </w:pPr>
  </w:p>
  <w:p w:rsidR="005D4D88" w:rsidRPr="00921C91" w:rsidRDefault="005D4D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4D88" w:rsidRDefault="005D4D8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E1F" w:rsidRDefault="00971E1F">
      <w:r>
        <w:separator/>
      </w:r>
    </w:p>
  </w:footnote>
  <w:footnote w:type="continuationSeparator" w:id="0">
    <w:p w:rsidR="00971E1F" w:rsidRDefault="00971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4E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5029" w:rsidRDefault="00EE5029" w:rsidP="00EE5029">
    <w:pPr>
      <w:pStyle w:val="bpuHeadSpon"/>
    </w:pPr>
    <w:r w:rsidRPr="00EE5029">
      <w:rPr>
        <w:rStyle w:val="bpuHeadSponChar"/>
      </w:rPr>
      <w:t>A3752</w:t>
    </w:r>
    <w:r>
      <w:t xml:space="preserve"> DANCER</w:t>
    </w:r>
  </w:p>
  <w:p w:rsidR="00EE5029" w:rsidRDefault="00EE5029" w:rsidP="00EE5029">
    <w:pPr>
      <w:pStyle w:val="bpuHeadSpon"/>
    </w:pPr>
    <w:r>
      <w:fldChar w:fldCharType="begin"/>
    </w:r>
    <w:r>
      <w:instrText xml:space="preserve"> PAGE  \* MERGEFORMAT </w:instrText>
    </w:r>
    <w:r>
      <w:fldChar w:fldCharType="separate"/>
    </w:r>
    <w:r w:rsidR="00CE4D86">
      <w:rPr>
        <w:noProof/>
      </w:rPr>
      <w:t>8</w:t>
    </w:r>
    <w:r>
      <w:fldChar w:fldCharType="end"/>
    </w:r>
  </w:p>
  <w:p w:rsidR="00EE5029" w:rsidRDefault="00EE5029" w:rsidP="00EE50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5029" w:rsidRDefault="00EE5029" w:rsidP="00EE5029">
    <w:pPr>
      <w:pStyle w:val="bpuHeadSpon"/>
    </w:pPr>
    <w:r w:rsidRPr="00EE5029">
      <w:rPr>
        <w:rStyle w:val="bpuHeadSponChar"/>
      </w:rPr>
      <w:t>A3752</w:t>
    </w:r>
    <w:r>
      <w:t xml:space="preserve"> DANCER</w:t>
    </w:r>
  </w:p>
  <w:p w:rsidR="00EE5029" w:rsidRDefault="00EE5029" w:rsidP="00EE5029">
    <w:pPr>
      <w:pStyle w:val="bpuHeadSpon"/>
    </w:pPr>
    <w:r>
      <w:fldChar w:fldCharType="begin"/>
    </w:r>
    <w:r>
      <w:instrText xml:space="preserve"> PAGE  \* MERGEFORMAT </w:instrText>
    </w:r>
    <w:r>
      <w:fldChar w:fldCharType="separate"/>
    </w:r>
    <w:r w:rsidR="00CE4D86">
      <w:rPr>
        <w:noProof/>
      </w:rPr>
      <w:t>2</w:t>
    </w:r>
    <w:r>
      <w:fldChar w:fldCharType="end"/>
    </w:r>
  </w:p>
  <w:p w:rsidR="00EE5029" w:rsidRDefault="00EE5029" w:rsidP="00EE50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E5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D8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74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E1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85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8FD"/>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D8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FF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029"/>
    <w:rsid w:val="00F00D08"/>
    <w:rsid w:val="00F15583"/>
    <w:rsid w:val="00F200EE"/>
    <w:rsid w:val="00F22481"/>
    <w:rsid w:val="00F2542E"/>
    <w:rsid w:val="00F27278"/>
    <w:rsid w:val="00F333F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46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58D934-B54A-4B94-B61B-C1A98A2F6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5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3030</Words>
  <Characters>15576</Characters>
  <Application>Microsoft Office Word</Application>
  <DocSecurity>0</DocSecurity>
  <Lines>336</Lines>
  <Paragraphs>66</Paragraphs>
  <ScaleCrop>false</ScaleCrop>
  <HeadingPairs>
    <vt:vector size="2" baseType="variant">
      <vt:variant>
        <vt:lpstr>Title</vt:lpstr>
      </vt:variant>
      <vt:variant>
        <vt:i4>1</vt:i4>
      </vt:variant>
    </vt:vector>
  </HeadingPairs>
  <TitlesOfParts>
    <vt:vector size="1" baseType="lpstr">
      <vt:lpstr>Asm. Dancer reintro of A2852 of 2018-19</vt:lpstr>
    </vt:vector>
  </TitlesOfParts>
  <Manager>R211</Manager>
  <Company>NJ Office of Legislative Services</Company>
  <LinksUpToDate>false</LinksUpToDate>
  <CharactersWithSpaces>18655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A3752</dc:title>
  <dc:subject/>
  <dc:creator>Assemblyman  DANCER</dc:creator>
  <cp:keywords>A3752|8|JU |196|0|196|F|0|</cp:keywords>
  <dc:description>INTRODUCED MARCH 16, 2020</dc:description>
  <cp:lastModifiedBy>Sommers, Shelly</cp:lastModifiedBy>
  <cp:revision>2</cp:revision>
  <cp:lastPrinted>2020-03-10T18:41:00Z</cp:lastPrinted>
  <dcterms:created xsi:type="dcterms:W3CDTF">2020-03-17T13:37:00Z</dcterms:created>
  <dcterms:modified xsi:type="dcterms:W3CDTF">2020-03-17T13:37:00Z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