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2499D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B2499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3827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2499D">
        <w:t>Assembly Floor Amendments</w:t>
      </w:r>
    </w:p>
    <w:p w:rsidR="00DA6F1D" w:rsidRDefault="00B2499D" w:rsidP="00DA6F1D">
      <w:pPr>
        <w:pStyle w:val="NormalFloor"/>
        <w:jc w:val="center"/>
      </w:pPr>
      <w:r>
        <w:t>(Proposed by Assemblyman BENSON)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2499D">
        <w:t>JULY 30,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2499D" w:rsidRPr="00EA2DC7" w:rsidRDefault="00B2499D" w:rsidP="00B2499D"/>
    <w:p w:rsidR="00B2499D" w:rsidRPr="00DA6F1D" w:rsidRDefault="00B2499D" w:rsidP="00A74B07">
      <w:r w:rsidRPr="00EA2DC7">
        <w:tab/>
        <w:t xml:space="preserve">These Assembly floor amendments add an additional member, the </w:t>
      </w:r>
      <w:r w:rsidRPr="00EA2DC7">
        <w:rPr>
          <w:lang w:val="en"/>
        </w:rPr>
        <w:t>Ombudsman for Individuals with Intellectual or Developmental Disabilities and their Families,</w:t>
      </w:r>
      <w:r w:rsidRPr="00EA2DC7">
        <w:t xml:space="preserve"> to the Council on Access and Mobility (council).  This additional member increases the council’s membership from 16 members to 17 members.</w:t>
      </w:r>
      <w:r>
        <w:t xml:space="preserve">  </w:t>
      </w:r>
    </w:p>
    <w:sectPr w:rsidR="00B2499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65A59"/>
    <w:rsid w:val="007F5773"/>
    <w:rsid w:val="008D5731"/>
    <w:rsid w:val="008F005B"/>
    <w:rsid w:val="009451C5"/>
    <w:rsid w:val="009E69F4"/>
    <w:rsid w:val="00A1108C"/>
    <w:rsid w:val="00A74B07"/>
    <w:rsid w:val="00AB0440"/>
    <w:rsid w:val="00B2499D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342FD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A0B2269-A7B7-490A-9F2D-345651D9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342FD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E34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369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A3827 1R Assembly Statement 7/30/20</vt:lpstr>
    </vt:vector>
  </TitlesOfParts>
  <Manager>R224</Manager>
  <Company>Office of Legislative Services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A3827 1R Assembly Statement 7/30/20</dc:title>
  <dc:subject/>
  <dc:creator>Assembly</dc:creator>
  <cp:keywords>A3827|1|AU |273|0|0|!||</cp:keywords>
  <dc:description/>
  <cp:lastModifiedBy>Franks, Denise</cp:lastModifiedBy>
  <cp:revision>2</cp:revision>
  <cp:lastPrinted>2020-07-31T14:33:00Z</cp:lastPrinted>
  <dcterms:created xsi:type="dcterms:W3CDTF">2020-07-31T16:10:00Z</dcterms:created>
  <dcterms:modified xsi:type="dcterms:W3CDTF">2020-07-31T16:10:00Z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