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E90" w:rsidRDefault="00201E90" w:rsidP="00201E90">
      <w:pPr>
        <w:pStyle w:val="bpuBill"/>
      </w:pPr>
      <w:bookmarkStart w:id="0" w:name="bpuFrontPg"/>
      <w:bookmarkEnd w:id="0"/>
      <w:r>
        <w:t xml:space="preserve">ASSEMBLY, No. 3877 </w:t>
      </w:r>
    </w:p>
    <w:p w:rsidR="00201E90" w:rsidRPr="009D38FF" w:rsidRDefault="00201E90" w:rsidP="00201E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1880" r:id="rId7"/>
        </w:object>
      </w:r>
    </w:p>
    <w:p w:rsidR="00201E90" w:rsidRDefault="00201E90" w:rsidP="00201E90">
      <w:pPr>
        <w:pStyle w:val="bpuState"/>
      </w:pPr>
      <w:r>
        <w:t>STATE OF NEW JERSEY</w:t>
      </w:r>
    </w:p>
    <w:p w:rsidR="00201E90" w:rsidRDefault="00201E90" w:rsidP="00201E90">
      <w:pPr>
        <w:pStyle w:val="bpuLegislature"/>
      </w:pPr>
      <w:r>
        <w:t>219th LEGISLATURE</w:t>
      </w:r>
    </w:p>
    <w:p w:rsidR="00201E90" w:rsidRDefault="00201E90" w:rsidP="00201E90">
      <w:pPr>
        <w:pStyle w:val="bpuWpGraphic"/>
      </w:pPr>
      <w:r>
        <w:object w:dxaOrig="8985" w:dyaOrig="255">
          <v:shape id="_x0000_i1026" type="#_x0000_t75" style="width:6in;height:12pt" o:ole="">
            <v:imagedata r:id="rId6" o:title=""/>
          </v:shape>
          <o:OLEObject Type="Embed" ProgID="WPWin6.1" ShapeID="_x0000_i1026" DrawAspect="Content" ObjectID="_1657961881" r:id="rId8"/>
        </w:object>
      </w:r>
      <w:r>
        <w:t xml:space="preserve">  </w:t>
      </w:r>
    </w:p>
    <w:p w:rsidR="00201E90" w:rsidRDefault="00201E90" w:rsidP="00201E90">
      <w:pPr>
        <w:pStyle w:val="bpuIntro"/>
      </w:pPr>
      <w:r>
        <w:t>INTRODUCED MARCH 23, 2020</w:t>
      </w:r>
    </w:p>
    <w:p w:rsidR="00201E90" w:rsidRDefault="00201E90" w:rsidP="00201E90">
      <w:pPr>
        <w:pStyle w:val="bpuIntro"/>
      </w:pPr>
    </w:p>
    <w:p w:rsidR="00201E90" w:rsidRDefault="00201E90" w:rsidP="00201E90">
      <w:pPr>
        <w:pStyle w:val="bpuIntro"/>
        <w:sectPr w:rsidR="00201E90" w:rsidSect="008F5E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1E90" w:rsidRDefault="00201E90" w:rsidP="00201E90">
      <w:pPr>
        <w:pStyle w:val="bpuIntro"/>
      </w:pPr>
    </w:p>
    <w:p w:rsidR="00201E90" w:rsidRDefault="00201E90" w:rsidP="00201E90">
      <w:pPr>
        <w:pStyle w:val="bpuSponsor"/>
      </w:pPr>
      <w:r>
        <w:t>Sponsored by:</w:t>
      </w:r>
    </w:p>
    <w:p w:rsidR="00201E90" w:rsidRDefault="00201E90" w:rsidP="00201E90">
      <w:pPr>
        <w:pStyle w:val="bpuSponsor"/>
      </w:pPr>
      <w:r>
        <w:t>Assemblywoman  YVONNE LOPEZ</w:t>
      </w:r>
    </w:p>
    <w:p w:rsidR="00201E90" w:rsidRDefault="00201E90" w:rsidP="00201E90">
      <w:pPr>
        <w:pStyle w:val="bpuSponsor"/>
      </w:pPr>
      <w:r>
        <w:t>District 19 (Middlesex)</w:t>
      </w:r>
    </w:p>
    <w:p w:rsidR="00201E90" w:rsidRDefault="008F5EB5" w:rsidP="008F5EB5">
      <w:pPr>
        <w:pStyle w:val="bpuSponsor"/>
      </w:pPr>
      <w:r>
        <w:t>Assemblywoman  VALERIE VAINIERI HUTTLE</w:t>
      </w:r>
    </w:p>
    <w:p w:rsidR="008F5EB5" w:rsidRDefault="008F5EB5" w:rsidP="008F5EB5">
      <w:pPr>
        <w:pStyle w:val="bpuSponsor"/>
      </w:pPr>
      <w:r>
        <w:t>District 37 (Bergen)</w:t>
      </w:r>
    </w:p>
    <w:p w:rsidR="008F5EB5" w:rsidRPr="008F5EB5" w:rsidRDefault="008F5EB5" w:rsidP="008F5EB5">
      <w:pPr>
        <w:pStyle w:val="bpuSponsor"/>
      </w:pPr>
    </w:p>
    <w:p w:rsidR="00201E90" w:rsidRDefault="00201E90" w:rsidP="00201E90">
      <w:pPr>
        <w:pStyle w:val="bpuSponsor"/>
      </w:pPr>
    </w:p>
    <w:p w:rsidR="00201E90" w:rsidRDefault="00201E90" w:rsidP="00201E90">
      <w:pPr>
        <w:pStyle w:val="bpuSponsor"/>
      </w:pPr>
    </w:p>
    <w:p w:rsidR="00201E90" w:rsidRDefault="00201E90" w:rsidP="00201E90">
      <w:pPr>
        <w:pStyle w:val="bpuSponsor"/>
      </w:pPr>
    </w:p>
    <w:p w:rsidR="00201E90" w:rsidRDefault="00201E90" w:rsidP="00201E90">
      <w:pPr>
        <w:pStyle w:val="bpuSponsor"/>
      </w:pPr>
      <w:r>
        <w:t>SYNOPSIS</w:t>
      </w:r>
    </w:p>
    <w:p w:rsidR="00201E90" w:rsidRDefault="00201E90" w:rsidP="00201E90">
      <w:pPr>
        <w:pStyle w:val="bpuNormText"/>
      </w:pPr>
      <w:r>
        <w:tab/>
        <w:t xml:space="preserve">Requires access to certain single-occupancy restrooms regardless of gender identity. </w:t>
      </w:r>
    </w:p>
    <w:p w:rsidR="00201E90" w:rsidRDefault="00201E90" w:rsidP="00201E90">
      <w:pPr>
        <w:pStyle w:val="bpuNormText"/>
      </w:pPr>
    </w:p>
    <w:p w:rsidR="00201E90" w:rsidRDefault="00201E90" w:rsidP="00201E90">
      <w:pPr>
        <w:pStyle w:val="bpuSponsor"/>
      </w:pPr>
      <w:r>
        <w:t xml:space="preserve">CURRENT VERSION OF TEXT </w:t>
      </w:r>
    </w:p>
    <w:p w:rsidR="00201E90" w:rsidRDefault="00201E90" w:rsidP="00201E90">
      <w:pPr>
        <w:pStyle w:val="bpuNormText"/>
      </w:pPr>
      <w:r>
        <w:tab/>
        <w:t>As introduced.</w:t>
      </w:r>
    </w:p>
    <w:p w:rsidR="00201E90" w:rsidRDefault="00201E90" w:rsidP="00201E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1E90" w:rsidRDefault="00201E90" w:rsidP="008916EC">
      <w:pPr>
        <w:pStyle w:val="FronterPage"/>
        <w:tabs>
          <w:tab w:val="clear" w:pos="720"/>
          <w:tab w:val="clear" w:pos="1440"/>
          <w:tab w:val="clear" w:pos="2160"/>
          <w:tab w:val="clear" w:pos="2880"/>
          <w:tab w:val="clear" w:pos="3600"/>
          <w:tab w:val="clear" w:pos="4320"/>
          <w:tab w:val="clear" w:pos="5040"/>
        </w:tabs>
        <w:sectPr w:rsidR="00201E90" w:rsidSect="00201E90">
          <w:type w:val="continuous"/>
          <w:pgSz w:w="12240" w:h="20160" w:code="5"/>
          <w:pgMar w:top="1440" w:right="2275" w:bottom="1440" w:left="2275" w:header="72" w:footer="720" w:gutter="0"/>
          <w:pgNumType w:start="1"/>
          <w:cols w:space="720"/>
          <w:docGrid w:linePitch="360"/>
        </w:sectPr>
      </w:pPr>
    </w:p>
    <w:p w:rsidR="006123FE" w:rsidRPr="00677316" w:rsidRDefault="006123FE" w:rsidP="006123FE">
      <w:pPr>
        <w:pStyle w:val="HangingAnAct"/>
        <w:rPr>
          <w:rStyle w:val="HangingAnActChar"/>
        </w:rPr>
      </w:pPr>
      <w:r w:rsidRPr="006123FE">
        <w:rPr>
          <w:rStyle w:val="BillHead"/>
        </w:rPr>
        <w:lastRenderedPageBreak/>
        <w:t>An Act</w:t>
      </w:r>
      <w:r w:rsidRPr="006B7FA7">
        <w:rPr>
          <w:rStyle w:val="HangingAnActChar"/>
        </w:rPr>
        <w:t xml:space="preserve"> </w:t>
      </w:r>
      <w:r>
        <w:t>concerning gender-based restroom restrictions, and amending P.L.1978, c.</w:t>
      </w:r>
      <w:r w:rsidRPr="00D2387D">
        <w:t>162</w:t>
      </w:r>
      <w:r>
        <w:t>.</w:t>
      </w:r>
    </w:p>
    <w:p w:rsidR="006123FE" w:rsidRPr="00D71D68" w:rsidRDefault="006123FE" w:rsidP="006123FE"/>
    <w:p w:rsidR="006123FE" w:rsidRPr="00AA7880" w:rsidRDefault="006123FE" w:rsidP="006123FE">
      <w:r>
        <w:tab/>
      </w:r>
      <w:r>
        <w:rPr>
          <w:rStyle w:val="BillHeading2"/>
        </w:rPr>
        <w:t xml:space="preserve">Be It Enacted </w:t>
      </w:r>
      <w:r>
        <w:rPr>
          <w:rStyle w:val="BillLanguage"/>
        </w:rPr>
        <w:t>by the Senate and General Assembly of the State of New Jersey:</w:t>
      </w:r>
    </w:p>
    <w:p w:rsidR="006123FE" w:rsidRPr="00D71D68" w:rsidRDefault="006123FE" w:rsidP="006123FE"/>
    <w:p w:rsidR="006123FE" w:rsidRDefault="006123FE" w:rsidP="006123FE">
      <w:r>
        <w:tab/>
        <w:t>1.</w:t>
      </w:r>
      <w:r>
        <w:tab/>
        <w:t>Section 1 of P.L.1978, c.</w:t>
      </w:r>
      <w:r w:rsidRPr="00D2387D">
        <w:t>162</w:t>
      </w:r>
      <w:r>
        <w:t xml:space="preserve"> (C.26:4B-1) is amended to read as follows:</w:t>
      </w:r>
    </w:p>
    <w:p w:rsidR="006123FE" w:rsidRDefault="00770B8D" w:rsidP="006123FE">
      <w:r>
        <w:tab/>
        <w:t>1.</w:t>
      </w:r>
      <w:r>
        <w:tab/>
      </w:r>
      <w:r w:rsidR="006123FE" w:rsidRPr="00A21002">
        <w:rPr>
          <w:u w:val="single"/>
        </w:rPr>
        <w:t>a.</w:t>
      </w:r>
      <w:r w:rsidR="006123FE">
        <w:t xml:space="preserve">  </w:t>
      </w:r>
      <w:r w:rsidR="006123FE" w:rsidRPr="00D2387D">
        <w:t>Any place of employment or of public accommodation which maintains public restrooms shall make available at least one-half of the units in each such restroom without charge and shall charge equally for the use of the remaining units</w:t>
      </w:r>
      <w:r w:rsidR="006123FE">
        <w:t xml:space="preserve"> </w:t>
      </w:r>
      <w:r w:rsidR="006123FE">
        <w:rPr>
          <w:u w:val="single"/>
        </w:rPr>
        <w:t>regardless of whether they are</w:t>
      </w:r>
      <w:r w:rsidR="006123FE" w:rsidRPr="00D2387D">
        <w:t xml:space="preserve"> designated for men </w:t>
      </w:r>
      <w:r w:rsidR="006123FE" w:rsidRPr="00581FE3">
        <w:rPr>
          <w:rFonts w:ascii="Albertus Extra Bold" w:hAnsi="Albertus Extra Bold"/>
          <w:b/>
        </w:rPr>
        <w:t>[</w:t>
      </w:r>
      <w:r w:rsidR="006123FE" w:rsidRPr="00D2387D">
        <w:t>and</w:t>
      </w:r>
      <w:r w:rsidR="006123FE" w:rsidRPr="00581FE3">
        <w:rPr>
          <w:rFonts w:ascii="Albertus Extra Bold" w:hAnsi="Albertus Extra Bold"/>
          <w:b/>
        </w:rPr>
        <w:t>]</w:t>
      </w:r>
      <w:r w:rsidR="006123FE" w:rsidRPr="00D2387D">
        <w:t xml:space="preserve"> </w:t>
      </w:r>
      <w:r w:rsidR="006123FE">
        <w:rPr>
          <w:u w:val="single"/>
        </w:rPr>
        <w:t>or</w:t>
      </w:r>
      <w:r w:rsidR="006123FE">
        <w:t xml:space="preserve"> </w:t>
      </w:r>
      <w:r w:rsidR="006123FE" w:rsidRPr="00D2387D">
        <w:t>women</w:t>
      </w:r>
      <w:r w:rsidR="006123FE">
        <w:t xml:space="preserve"> </w:t>
      </w:r>
      <w:r w:rsidR="006123FE">
        <w:rPr>
          <w:u w:val="single"/>
        </w:rPr>
        <w:t>, or have no gender designation</w:t>
      </w:r>
      <w:r w:rsidR="006123FE" w:rsidRPr="00D2387D">
        <w:t>.  Where a publ</w:t>
      </w:r>
      <w:r w:rsidR="006123FE">
        <w:t xml:space="preserve">ic restroom has only one unit, </w:t>
      </w:r>
      <w:r w:rsidR="006123FE" w:rsidRPr="00D2387D">
        <w:t xml:space="preserve">that unit shall be made available without charge.  </w:t>
      </w:r>
    </w:p>
    <w:p w:rsidR="006123FE" w:rsidRPr="00003FBE" w:rsidRDefault="006123FE" w:rsidP="006123FE">
      <w:pPr>
        <w:rPr>
          <w:u w:val="single"/>
        </w:rPr>
      </w:pPr>
      <w:r>
        <w:tab/>
      </w:r>
      <w:r>
        <w:rPr>
          <w:u w:val="single"/>
        </w:rPr>
        <w:t>b.</w:t>
      </w:r>
      <w:r>
        <w:rPr>
          <w:u w:val="single"/>
        </w:rPr>
        <w:tab/>
        <w:t xml:space="preserve">Any place of employment or of public accommodation which maintains a public single-occupancy restroom shall permit a person to use the public single-occupancy restroom regardless of the person’s gender.  A place of employment or of public accommodation shall remove any signage suggesting that the public single-occupancy restroom has a gender restriction.  </w:t>
      </w:r>
    </w:p>
    <w:p w:rsidR="006123FE" w:rsidRDefault="006123FE" w:rsidP="006123FE">
      <w:r>
        <w:tab/>
      </w:r>
      <w:r>
        <w:rPr>
          <w:u w:val="single"/>
        </w:rPr>
        <w:t>c.</w:t>
      </w:r>
      <w:r>
        <w:tab/>
      </w:r>
      <w:r w:rsidRPr="00D2387D">
        <w:t>For t</w:t>
      </w:r>
      <w:r>
        <w:t xml:space="preserve">he purpose of </w:t>
      </w:r>
      <w:r w:rsidRPr="00574867">
        <w:rPr>
          <w:rFonts w:ascii="Albertus Extra Bold" w:hAnsi="Albertus Extra Bold"/>
          <w:b/>
        </w:rPr>
        <w:t>[</w:t>
      </w:r>
      <w:r>
        <w:t>this act</w:t>
      </w:r>
      <w:r w:rsidRPr="00574867">
        <w:rPr>
          <w:rFonts w:ascii="Albertus Extra Bold" w:hAnsi="Albertus Extra Bold"/>
          <w:b/>
        </w:rPr>
        <w:t>]</w:t>
      </w:r>
      <w:r>
        <w:t xml:space="preserve"> </w:t>
      </w:r>
      <w:r w:rsidRPr="00574867">
        <w:rPr>
          <w:u w:val="single"/>
        </w:rPr>
        <w:t>P.L.1978, c.162 (C.26:4B-1 et seq.)</w:t>
      </w:r>
      <w:r>
        <w:rPr>
          <w:u w:val="single"/>
        </w:rPr>
        <w:t>:</w:t>
      </w:r>
      <w:r>
        <w:t xml:space="preserve"> </w:t>
      </w:r>
    </w:p>
    <w:p w:rsidR="006123FE" w:rsidRDefault="006123FE" w:rsidP="006123FE">
      <w:r>
        <w:tab/>
      </w:r>
      <w:r w:rsidRPr="00A75929">
        <w:rPr>
          <w:rFonts w:ascii="Albertus Extra Bold" w:hAnsi="Albertus Extra Bold"/>
          <w:b/>
        </w:rPr>
        <w:t>[</w:t>
      </w:r>
      <w:r>
        <w:t>"unit" shall include only toilets and</w:t>
      </w:r>
      <w:r w:rsidRPr="00D2387D">
        <w:t xml:space="preserve"> "one-</w:t>
      </w:r>
      <w:r>
        <w:t>half"</w:t>
      </w:r>
      <w:r w:rsidRPr="00A75929">
        <w:rPr>
          <w:rFonts w:ascii="Albertus Extra Bold" w:hAnsi="Albertus Extra Bold"/>
          <w:b/>
        </w:rPr>
        <w:t>]</w:t>
      </w:r>
      <w:r>
        <w:t xml:space="preserve"> </w:t>
      </w:r>
      <w:r w:rsidRPr="00A75929">
        <w:rPr>
          <w:u w:val="single"/>
        </w:rPr>
        <w:t>"</w:t>
      </w:r>
      <w:r>
        <w:rPr>
          <w:u w:val="single"/>
        </w:rPr>
        <w:t>One-half</w:t>
      </w:r>
      <w:r w:rsidRPr="00A75929">
        <w:rPr>
          <w:u w:val="single"/>
        </w:rPr>
        <w:t>"</w:t>
      </w:r>
      <w:r>
        <w:t xml:space="preserve"> means the number of units</w:t>
      </w:r>
      <w:r w:rsidRPr="00D2387D">
        <w:t xml:space="preserve"> divided by two, but where such division results in a whole number and a fraction, </w:t>
      </w:r>
      <w:r>
        <w:t xml:space="preserve">"one-half" </w:t>
      </w:r>
      <w:r w:rsidRPr="00D2387D">
        <w:t>means said whole number.</w:t>
      </w:r>
    </w:p>
    <w:p w:rsidR="006123FE" w:rsidRPr="00C706F4" w:rsidRDefault="006123FE" w:rsidP="006123FE">
      <w:pPr>
        <w:rPr>
          <w:u w:val="single"/>
        </w:rPr>
      </w:pPr>
      <w:r>
        <w:tab/>
      </w:r>
      <w:r w:rsidRPr="00C706F4">
        <w:rPr>
          <w:u w:val="single"/>
        </w:rPr>
        <w:t xml:space="preserve">"Public accommodation" </w:t>
      </w:r>
      <w:r>
        <w:rPr>
          <w:u w:val="single"/>
        </w:rPr>
        <w:t>means "a</w:t>
      </w:r>
      <w:r w:rsidRPr="00C706F4">
        <w:rPr>
          <w:u w:val="single"/>
        </w:rPr>
        <w:t xml:space="preserve"> place of public accommodation</w:t>
      </w:r>
      <w:r>
        <w:rPr>
          <w:u w:val="single"/>
        </w:rPr>
        <w:t>,</w:t>
      </w:r>
      <w:r w:rsidRPr="00C706F4">
        <w:rPr>
          <w:u w:val="single"/>
        </w:rPr>
        <w:t>"</w:t>
      </w:r>
      <w:r>
        <w:rPr>
          <w:u w:val="single"/>
        </w:rPr>
        <w:t xml:space="preserve"> as defined</w:t>
      </w:r>
      <w:r w:rsidRPr="00C706F4">
        <w:rPr>
          <w:u w:val="single"/>
        </w:rPr>
        <w:t xml:space="preserve"> in subsection l. of section 5 of P.L.1945, c.169 (C.10:5-5)</w:t>
      </w:r>
      <w:r>
        <w:rPr>
          <w:u w:val="single"/>
        </w:rPr>
        <w:t>.</w:t>
      </w:r>
    </w:p>
    <w:p w:rsidR="006123FE" w:rsidRDefault="006123FE" w:rsidP="006123FE">
      <w:pPr>
        <w:rPr>
          <w:u w:val="single"/>
        </w:rPr>
      </w:pPr>
      <w:r>
        <w:tab/>
      </w:r>
      <w:r w:rsidRPr="00A75929">
        <w:rPr>
          <w:u w:val="single"/>
        </w:rPr>
        <w:t>"</w:t>
      </w:r>
      <w:r>
        <w:rPr>
          <w:u w:val="single"/>
        </w:rPr>
        <w:t>Public single-occupancy restroom</w:t>
      </w:r>
      <w:r w:rsidRPr="00A75929">
        <w:rPr>
          <w:u w:val="single"/>
        </w:rPr>
        <w:t>"</w:t>
      </w:r>
      <w:r>
        <w:rPr>
          <w:u w:val="single"/>
        </w:rPr>
        <w:t xml:space="preserve"> means a public restroom maintained by a place of employment or public accommodation that either: </w:t>
      </w:r>
    </w:p>
    <w:p w:rsidR="006123FE" w:rsidRDefault="006123FE" w:rsidP="006123FE">
      <w:pPr>
        <w:rPr>
          <w:u w:val="single"/>
        </w:rPr>
      </w:pPr>
      <w:r w:rsidRPr="00B70AAF">
        <w:tab/>
      </w:r>
      <w:r w:rsidR="00770B8D">
        <w:rPr>
          <w:u w:val="single"/>
        </w:rPr>
        <w:t>(1)</w:t>
      </w:r>
      <w:r w:rsidR="00770B8D">
        <w:rPr>
          <w:u w:val="single"/>
        </w:rPr>
        <w:tab/>
      </w:r>
      <w:r>
        <w:rPr>
          <w:u w:val="single"/>
        </w:rPr>
        <w:t xml:space="preserve">contains only one toilet, without any urinals; or </w:t>
      </w:r>
    </w:p>
    <w:p w:rsidR="006123FE" w:rsidRPr="00A75929" w:rsidRDefault="006123FE" w:rsidP="006123FE">
      <w:pPr>
        <w:rPr>
          <w:u w:val="single"/>
        </w:rPr>
      </w:pPr>
      <w:r w:rsidRPr="00B70AAF">
        <w:tab/>
      </w:r>
      <w:r>
        <w:rPr>
          <w:u w:val="single"/>
        </w:rPr>
        <w:t>(</w:t>
      </w:r>
      <w:r w:rsidR="00770B8D">
        <w:rPr>
          <w:u w:val="single"/>
        </w:rPr>
        <w:t>2)</w:t>
      </w:r>
      <w:r w:rsidR="00770B8D">
        <w:rPr>
          <w:u w:val="single"/>
        </w:rPr>
        <w:tab/>
      </w:r>
      <w:r>
        <w:rPr>
          <w:u w:val="single"/>
        </w:rPr>
        <w:t>contains only one toilet and one urinal, without any barrier separating the toilet and the urinal.</w:t>
      </w:r>
    </w:p>
    <w:p w:rsidR="006123FE" w:rsidRPr="00A75929" w:rsidRDefault="006123FE" w:rsidP="006123FE">
      <w:pPr>
        <w:rPr>
          <w:u w:val="single"/>
        </w:rPr>
      </w:pPr>
      <w:r>
        <w:tab/>
      </w:r>
      <w:r w:rsidRPr="00A75929">
        <w:rPr>
          <w:u w:val="single"/>
        </w:rPr>
        <w:t>"</w:t>
      </w:r>
      <w:r>
        <w:rPr>
          <w:u w:val="single"/>
        </w:rPr>
        <w:t>Unit</w:t>
      </w:r>
      <w:r w:rsidRPr="00A75929">
        <w:rPr>
          <w:u w:val="single"/>
        </w:rPr>
        <w:t>"</w:t>
      </w:r>
      <w:r>
        <w:rPr>
          <w:u w:val="single"/>
        </w:rPr>
        <w:t xml:space="preserve"> means a toilet or urinal.</w:t>
      </w:r>
    </w:p>
    <w:p w:rsidR="006123FE" w:rsidRDefault="006123FE" w:rsidP="006123FE">
      <w:r>
        <w:t>(</w:t>
      </w:r>
      <w:proofErr w:type="spellStart"/>
      <w:r>
        <w:t>cf</w:t>
      </w:r>
      <w:proofErr w:type="spellEnd"/>
      <w:r>
        <w:t>: P.L.1978, c.162, s.1)</w:t>
      </w:r>
    </w:p>
    <w:p w:rsidR="006123FE" w:rsidRDefault="006123FE" w:rsidP="006123FE"/>
    <w:p w:rsidR="00770B8D" w:rsidRDefault="006123FE" w:rsidP="00770B8D">
      <w:r>
        <w:tab/>
        <w:t>2.</w:t>
      </w:r>
      <w:r>
        <w:tab/>
        <w:t>This act shall take effect immediately, but the new requirement concerning the removal of gender restrictions on single-occupancy restrooms shall remain inoperative until the first day of the second month next following enactment.</w:t>
      </w:r>
      <w:r w:rsidR="00770B8D">
        <w:br w:type="page"/>
      </w:r>
    </w:p>
    <w:p w:rsidR="006123FE" w:rsidRPr="00AA7880" w:rsidRDefault="006123FE" w:rsidP="006123FE">
      <w:pPr>
        <w:jc w:val="center"/>
      </w:pPr>
      <w:r w:rsidRPr="00D71D68">
        <w:lastRenderedPageBreak/>
        <w:t>STATEMENT</w:t>
      </w:r>
    </w:p>
    <w:p w:rsidR="006123FE" w:rsidRDefault="006123FE" w:rsidP="006123FE"/>
    <w:p w:rsidR="006123FE" w:rsidRDefault="006123FE" w:rsidP="006123FE">
      <w:r>
        <w:tab/>
        <w:t xml:space="preserve">This bill requires </w:t>
      </w:r>
      <w:r w:rsidRPr="00AE5D9A">
        <w:t>place</w:t>
      </w:r>
      <w:r>
        <w:t>s of employment, and</w:t>
      </w:r>
      <w:r w:rsidRPr="00AE5D9A">
        <w:t xml:space="preserve"> </w:t>
      </w:r>
      <w:r>
        <w:t xml:space="preserve">places of </w:t>
      </w:r>
      <w:r w:rsidRPr="00AE5D9A">
        <w:t>public accommodation</w:t>
      </w:r>
      <w:r>
        <w:t xml:space="preserve"> such as restaurants and retail establishments, to </w:t>
      </w:r>
      <w:bookmarkStart w:id="1" w:name="_GoBack"/>
      <w:bookmarkEnd w:id="1"/>
      <w:r w:rsidRPr="00AE5D9A">
        <w:t xml:space="preserve">permit a person to use a public single-occupancy restroom regardless of the person’s gender.  </w:t>
      </w:r>
      <w:r>
        <w:t>The bill also requires</w:t>
      </w:r>
      <w:r w:rsidRPr="00AE5D9A">
        <w:t xml:space="preserve"> place</w:t>
      </w:r>
      <w:r>
        <w:t>s of employment and</w:t>
      </w:r>
      <w:r w:rsidRPr="00AE5D9A">
        <w:t xml:space="preserve"> public accommodation</w:t>
      </w:r>
      <w:r>
        <w:t xml:space="preserve"> to</w:t>
      </w:r>
      <w:r w:rsidRPr="00AE5D9A">
        <w:t xml:space="preserve"> remove any signage suggesting that the public single-occupancy restroom has a gender restriction.</w:t>
      </w:r>
      <w:r>
        <w:t xml:space="preserve">  The bill defines a "public single-occupancy restroom" as a public restroom maintained by a place of employment or public accommodation that either (1) contains only one toilet, without any urinals, or (2) contains only one toilet and one urinal, without any barrier separating the toilet and the urinal.</w:t>
      </w:r>
    </w:p>
    <w:p w:rsidR="006123FE" w:rsidRDefault="006123FE" w:rsidP="006123FE">
      <w:r>
        <w:tab/>
        <w:t xml:space="preserve">This bill also revises an existing requirement concerning restroom fees to provide that if a place of employment or public accommodation charges for the use of any restroom facilities, the charge shall be equal regardless of whether the facilities are restricted to men or women, or have no gender restriction. </w:t>
      </w:r>
    </w:p>
    <w:sectPr w:rsidR="006123FE" w:rsidSect="00201E9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E76" w:rsidRDefault="00057E76">
      <w:r>
        <w:separator/>
      </w:r>
    </w:p>
  </w:endnote>
  <w:endnote w:type="continuationSeparator" w:id="0">
    <w:p w:rsidR="00057E76" w:rsidRDefault="00057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EB5" w:rsidRDefault="008F5EB5" w:rsidP="008F5EB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E3D" w:rsidRPr="00921C91" w:rsidRDefault="00471E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1E3D" w:rsidRPr="00921C91" w:rsidRDefault="00471E3D">
    <w:pPr>
      <w:pStyle w:val="Footer"/>
      <w:rPr>
        <w:szCs w:val="18"/>
      </w:rPr>
    </w:pPr>
  </w:p>
  <w:p w:rsidR="00471E3D" w:rsidRPr="00921C91" w:rsidRDefault="00471E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1E3D" w:rsidRDefault="00471E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E76" w:rsidRDefault="00057E76">
      <w:r>
        <w:separator/>
      </w:r>
    </w:p>
  </w:footnote>
  <w:footnote w:type="continuationSeparator" w:id="0">
    <w:p w:rsidR="00057E76" w:rsidRDefault="00057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7A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1E90" w:rsidRDefault="00201E90" w:rsidP="00201E90">
    <w:pPr>
      <w:pStyle w:val="bpuHeadSpon"/>
    </w:pPr>
    <w:r w:rsidRPr="00201E90">
      <w:rPr>
        <w:rStyle w:val="bpuHeadSponChar"/>
      </w:rPr>
      <w:t>A3877</w:t>
    </w:r>
    <w:r>
      <w:t xml:space="preserve"> LOPEZ</w:t>
    </w:r>
    <w:r w:rsidR="008F5EB5">
      <w:t xml:space="preserve">, </w:t>
    </w:r>
    <w:r w:rsidR="008F5EB5">
      <w:t>VAINIERI HUTTLE</w:t>
    </w:r>
  </w:p>
  <w:p w:rsidR="00201E90" w:rsidRDefault="00201E90" w:rsidP="00201E90">
    <w:pPr>
      <w:pStyle w:val="bpuHeadSpon"/>
    </w:pPr>
    <w:r>
      <w:fldChar w:fldCharType="begin"/>
    </w:r>
    <w:r>
      <w:instrText xml:space="preserve"> PAGE  \* MERGEFORMAT </w:instrText>
    </w:r>
    <w:r>
      <w:fldChar w:fldCharType="separate"/>
    </w:r>
    <w:r w:rsidR="00B84552">
      <w:rPr>
        <w:noProof/>
      </w:rPr>
      <w:t>3</w:t>
    </w:r>
    <w:r>
      <w:fldChar w:fldCharType="end"/>
    </w:r>
  </w:p>
  <w:p w:rsidR="00201E90" w:rsidRDefault="00201E90" w:rsidP="00201E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1E90" w:rsidRDefault="00201E90" w:rsidP="00201E90">
    <w:pPr>
      <w:pStyle w:val="bpuHeadSpon"/>
    </w:pPr>
    <w:r w:rsidRPr="00201E90">
      <w:rPr>
        <w:rStyle w:val="bpuHeadSponChar"/>
      </w:rPr>
      <w:t>A3877</w:t>
    </w:r>
    <w:r>
      <w:t xml:space="preserve"> LOPEZ</w:t>
    </w:r>
    <w:r w:rsidR="008F5EB5">
      <w:t xml:space="preserve">, </w:t>
    </w:r>
    <w:r w:rsidR="008F5EB5">
      <w:t>VAINIERI HUTTLE</w:t>
    </w:r>
  </w:p>
  <w:p w:rsidR="00201E90" w:rsidRDefault="00201E90" w:rsidP="00201E90">
    <w:pPr>
      <w:pStyle w:val="bpuHeadSpon"/>
    </w:pPr>
    <w:r>
      <w:fldChar w:fldCharType="begin"/>
    </w:r>
    <w:r>
      <w:instrText xml:space="preserve"> PAGE  \* MERGEFORMAT </w:instrText>
    </w:r>
    <w:r>
      <w:fldChar w:fldCharType="separate"/>
    </w:r>
    <w:r w:rsidR="00B84552">
      <w:rPr>
        <w:noProof/>
      </w:rPr>
      <w:t>2</w:t>
    </w:r>
    <w:r>
      <w:fldChar w:fldCharType="end"/>
    </w:r>
  </w:p>
  <w:p w:rsidR="00201E90" w:rsidRDefault="00201E90" w:rsidP="00201E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E76"/>
    <w:rsid w:val="000051BD"/>
    <w:rsid w:val="000160A5"/>
    <w:rsid w:val="0002335B"/>
    <w:rsid w:val="0003549A"/>
    <w:rsid w:val="000367AE"/>
    <w:rsid w:val="00043B22"/>
    <w:rsid w:val="00054975"/>
    <w:rsid w:val="00057D20"/>
    <w:rsid w:val="00057E76"/>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E9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3D"/>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9E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EB0"/>
    <w:rsid w:val="005C336F"/>
    <w:rsid w:val="005C7F3C"/>
    <w:rsid w:val="005D385E"/>
    <w:rsid w:val="005E017C"/>
    <w:rsid w:val="005E50C6"/>
    <w:rsid w:val="005F2A97"/>
    <w:rsid w:val="005F399B"/>
    <w:rsid w:val="006019F8"/>
    <w:rsid w:val="00605B20"/>
    <w:rsid w:val="0061156F"/>
    <w:rsid w:val="006123FE"/>
    <w:rsid w:val="00613FF5"/>
    <w:rsid w:val="006155A8"/>
    <w:rsid w:val="00621B94"/>
    <w:rsid w:val="00626239"/>
    <w:rsid w:val="00635316"/>
    <w:rsid w:val="00635449"/>
    <w:rsid w:val="006378C5"/>
    <w:rsid w:val="00645E6A"/>
    <w:rsid w:val="00665CBC"/>
    <w:rsid w:val="00667A5C"/>
    <w:rsid w:val="00677316"/>
    <w:rsid w:val="00685A06"/>
    <w:rsid w:val="00686AEB"/>
    <w:rsid w:val="006B7897"/>
    <w:rsid w:val="006B7FA7"/>
    <w:rsid w:val="006C086A"/>
    <w:rsid w:val="006C21C1"/>
    <w:rsid w:val="006C7327"/>
    <w:rsid w:val="006D00E5"/>
    <w:rsid w:val="006D791B"/>
    <w:rsid w:val="006E0863"/>
    <w:rsid w:val="006E2895"/>
    <w:rsid w:val="006F180D"/>
    <w:rsid w:val="006F4334"/>
    <w:rsid w:val="006F47AF"/>
    <w:rsid w:val="006F6B8A"/>
    <w:rsid w:val="00707CD3"/>
    <w:rsid w:val="00716BB9"/>
    <w:rsid w:val="007256D1"/>
    <w:rsid w:val="007279FD"/>
    <w:rsid w:val="007502CB"/>
    <w:rsid w:val="00752D79"/>
    <w:rsid w:val="00752E20"/>
    <w:rsid w:val="00756EDE"/>
    <w:rsid w:val="00770B8D"/>
    <w:rsid w:val="00781B4D"/>
    <w:rsid w:val="007824BF"/>
    <w:rsid w:val="00783B8D"/>
    <w:rsid w:val="00794B94"/>
    <w:rsid w:val="00794BD4"/>
    <w:rsid w:val="007A2F73"/>
    <w:rsid w:val="007A3061"/>
    <w:rsid w:val="007A5A0B"/>
    <w:rsid w:val="007B341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EB5"/>
    <w:rsid w:val="00901BDA"/>
    <w:rsid w:val="009121D8"/>
    <w:rsid w:val="00916F7A"/>
    <w:rsid w:val="00917FE3"/>
    <w:rsid w:val="009318C7"/>
    <w:rsid w:val="00931C09"/>
    <w:rsid w:val="009348C2"/>
    <w:rsid w:val="009440D0"/>
    <w:rsid w:val="009523A3"/>
    <w:rsid w:val="0095571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B6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55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BE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FF57B0"/>
  <w15:docId w15:val="{DCD1CEDE-0C7E-4AE9-8771-9F22AB75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57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719"/>
    <w:rPr>
      <w:rFonts w:ascii="Segoe UI" w:hAnsi="Segoe UI" w:cs="Segoe UI"/>
      <w:spacing w:val="4"/>
      <w:sz w:val="18"/>
      <w:szCs w:val="18"/>
    </w:rPr>
  </w:style>
  <w:style w:type="character" w:styleId="LineNumber">
    <w:name w:val="line number"/>
    <w:basedOn w:val="DefaultParagraphFont"/>
    <w:semiHidden/>
    <w:unhideWhenUsed/>
    <w:rsid w:val="00201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2858</Characters>
  <Application>Microsoft Office Word</Application>
  <DocSecurity>0</DocSecurity>
  <Lines>87</Lines>
  <Paragraphs>30</Paragraphs>
  <ScaleCrop>false</ScaleCrop>
  <HeadingPairs>
    <vt:vector size="2" baseType="variant">
      <vt:variant>
        <vt:lpstr>Title</vt:lpstr>
      </vt:variant>
      <vt:variant>
        <vt:i4>1</vt:i4>
      </vt:variant>
    </vt:vector>
  </HeadingPairs>
  <TitlesOfParts>
    <vt:vector size="1" baseType="lpstr">
      <vt:lpstr>A3877</vt:lpstr>
    </vt:vector>
  </TitlesOfParts>
  <Manager>R225</Manager>
  <Company>NJ Office of Legislative Services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A3877</dc:title>
  <dc:subject/>
  <dc:creator>Assemblywoman  LOPEZ</dc:creator>
  <cp:keywords>A3877|3|LG |264|0|264|N|0|</cp:keywords>
  <dc:description>INTRODUCED MARCH 23, 2020</dc:description>
  <cp:lastModifiedBy>Todaro, Vivian</cp:lastModifiedBy>
  <cp:revision>2</cp:revision>
  <cp:lastPrinted>2020-08-03T16:10:00Z</cp:lastPrinted>
  <dcterms:created xsi:type="dcterms:W3CDTF">2020-08-03T16:10:00Z</dcterms:created>
  <dcterms:modified xsi:type="dcterms:W3CDTF">2020-08-03T16:10:00Z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