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7F7EC4" w:rsidP="00407C9E">
      <w:pPr>
        <w:pStyle w:val="NoteOrEstimate"/>
      </w:pPr>
      <w:r>
        <w:t>LEGISLATIVE FISCAL ESTIMATE</w:t>
      </w:r>
    </w:p>
    <w:p w:rsidR="003C5892" w:rsidRDefault="007F7EC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3883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77AE7" w:rsidP="00D77AE7">
      <w:pPr>
        <w:pStyle w:val="BillNo"/>
      </w:pPr>
      <w:r>
        <w:t>219th LEGISLATURE</w:t>
      </w:r>
    </w:p>
    <w:p w:rsidR="00353325" w:rsidRDefault="00353325" w:rsidP="00353325"/>
    <w:p w:rsidR="00D77AE7" w:rsidRDefault="00D77AE7" w:rsidP="00D77AE7">
      <w:pPr>
        <w:jc w:val="center"/>
      </w:pPr>
      <w:r>
        <w:t>DATED: MARCH 26, 2021</w:t>
      </w:r>
    </w:p>
    <w:p w:rsidR="00D77AE7" w:rsidRDefault="00D77AE7" w:rsidP="00353325"/>
    <w:p w:rsidR="00D77AE7" w:rsidRDefault="00D77AE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C533B" w:rsidP="00515AC5">
            <w:r w:rsidRPr="006C533B">
              <w:t>Prohibits VCCO from denying award of compensation to victims with certain outstanding warrants and charges.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E5F0E" w:rsidP="00515AC5">
            <w:r>
              <w:t>Annual State Expenditure Increase;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E5F0E" w:rsidP="00515AC5">
            <w:r>
              <w:t>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330"/>
        <w:gridCol w:w="2060"/>
        <w:gridCol w:w="1890"/>
        <w:gridCol w:w="2080"/>
        <w:gridCol w:w="15"/>
      </w:tblGrid>
      <w:tr w:rsidR="00C75246" w:rsidTr="005F77B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0" w:name="DelTable"/>
            <w:bookmarkEnd w:id="0"/>
            <w:r>
              <w:rPr>
                <w:b/>
              </w:rPr>
              <w:t xml:space="preserve">Office of Legislative Services </w:t>
            </w:r>
            <w:r w:rsidRPr="00F11982">
              <w:rPr>
                <w:b/>
              </w:rPr>
              <w:t>Estimate</w:t>
            </w:r>
          </w:p>
        </w:tc>
      </w:tr>
      <w:tr w:rsidR="00C75246" w:rsidTr="001F2820">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8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08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6E5F0E" w:rsidTr="005F77B7">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6E5F0E" w:rsidRPr="00F11982" w:rsidRDefault="006E5F0E" w:rsidP="006E5F0E">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1F2820">
              <w:rPr>
                <w:b/>
              </w:rPr>
              <w:t>Expenditure</w:t>
            </w:r>
            <w:r>
              <w:rPr>
                <w:b/>
              </w:rPr>
              <w:t xml:space="preserve"> Increases</w:t>
            </w:r>
          </w:p>
        </w:tc>
        <w:tc>
          <w:tcPr>
            <w:tcW w:w="6030" w:type="dxa"/>
            <w:gridSpan w:val="3"/>
            <w:tcBorders>
              <w:top w:val="nil"/>
              <w:left w:val="nil"/>
              <w:bottom w:val="nil"/>
              <w:right w:val="single" w:sz="6" w:space="0" w:color="auto"/>
            </w:tcBorders>
            <w:tcMar>
              <w:bottom w:w="29" w:type="dxa"/>
            </w:tcMar>
            <w:vAlign w:val="bottom"/>
          </w:tcPr>
          <w:p w:rsidR="006E5F0E" w:rsidRDefault="006E5F0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5F77B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6E5F0E" w:rsidRDefault="006E5F0E" w:rsidP="00D77AE7">
      <w:pPr>
        <w:pStyle w:val="StyleBulletedSymbolsymbol"/>
        <w:spacing w:after="0"/>
      </w:pPr>
      <w:r>
        <w:t>The Office of Legislative Services (OLS) finds the annual State expenditure increases associated with this bill to be indeterminate.  There is no data with which to evaluate the cost impact on the Victims of Crime Compensation Office (VCCO) resulting from additional administrative activity and the payment of additional claims.</w:t>
      </w:r>
    </w:p>
    <w:p w:rsidR="00D77AE7" w:rsidRDefault="00D77AE7" w:rsidP="00D77AE7">
      <w:pPr>
        <w:pStyle w:val="StyleBulletedSymbolsymbol"/>
        <w:numPr>
          <w:ilvl w:val="0"/>
          <w:numId w:val="0"/>
        </w:numPr>
        <w:spacing w:after="0"/>
        <w:ind w:left="360"/>
      </w:pPr>
    </w:p>
    <w:p w:rsidR="00255944" w:rsidRDefault="006E5F0E" w:rsidP="00D77AE7">
      <w:pPr>
        <w:pStyle w:val="StyleBulletedSymbolsymbol"/>
        <w:spacing w:after="0"/>
      </w:pPr>
      <w:r>
        <w:t xml:space="preserve">The VCCO </w:t>
      </w:r>
      <w:r w:rsidR="009C4090" w:rsidRPr="009C4090">
        <w:t>may experience a workload increase from reviewing and processing additional claims due to permitting a victim an award of compensation wh</w:t>
      </w:r>
      <w:r w:rsidR="00BD57E9">
        <w:t>en that victim would otherwise have been ineligible due to c</w:t>
      </w:r>
      <w:r w:rsidR="009C4090" w:rsidRPr="009C4090">
        <w:t>ertain outstanding warrants and certain criminal charges as provided in the bill.</w:t>
      </w:r>
    </w:p>
    <w:p w:rsidR="00D77AE7" w:rsidRDefault="00D77AE7"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C533B" w:rsidRDefault="00BD57E9" w:rsidP="006C533B">
      <w:pPr>
        <w:tabs>
          <w:tab w:val="left" w:pos="360"/>
          <w:tab w:val="left" w:pos="720"/>
          <w:tab w:val="left" w:pos="1440"/>
          <w:tab w:val="left" w:pos="2160"/>
          <w:tab w:val="left" w:pos="2880"/>
          <w:tab w:val="left" w:pos="3600"/>
          <w:tab w:val="left" w:pos="4320"/>
          <w:tab w:val="left" w:pos="5040"/>
        </w:tabs>
      </w:pPr>
      <w:r>
        <w:tab/>
        <w:t>This bill prohibits</w:t>
      </w:r>
      <w:r w:rsidR="005F77B7">
        <w:t xml:space="preserve"> the VCCO</w:t>
      </w:r>
      <w:r w:rsidR="006C533B">
        <w:t xml:space="preserve"> from denying a victim an award of compensation based solely on the grounds that there are certain outstanding warrants for the victim’s arrest or charges against the victim.</w:t>
      </w:r>
    </w:p>
    <w:p w:rsidR="006C533B" w:rsidRDefault="00DE2993" w:rsidP="006C533B">
      <w:pPr>
        <w:tabs>
          <w:tab w:val="left" w:pos="360"/>
          <w:tab w:val="left" w:pos="720"/>
          <w:tab w:val="left" w:pos="1440"/>
          <w:tab w:val="left" w:pos="2160"/>
          <w:tab w:val="left" w:pos="2880"/>
          <w:tab w:val="left" w:pos="3600"/>
          <w:tab w:val="left" w:pos="4320"/>
          <w:tab w:val="left" w:pos="5040"/>
        </w:tabs>
      </w:pPr>
      <w:r>
        <w:tab/>
      </w:r>
      <w:r w:rsidR="006C533B">
        <w:t xml:space="preserve">The VCCO currently has regulatory authority </w:t>
      </w:r>
      <w:r w:rsidR="005F77B7">
        <w:t xml:space="preserve">to </w:t>
      </w:r>
      <w:r w:rsidR="006C533B">
        <w:t>deny a claim for compensation by a victim or claimant and close the case if: 1) there is an active court-ordered bench warrant for the victim</w:t>
      </w:r>
      <w:r w:rsidR="005F77B7">
        <w:t>;</w:t>
      </w:r>
      <w:r w:rsidR="006C533B">
        <w:t xml:space="preserve"> or 2) criminal charges are pending against the victim based on a criminal complaint or an indictment. The regulation specifies that a victim or claimant may petition the VCCO to reopen the claim for compensation if verification is provided to the VCCO that the warrant, complaint, or indictment that was the basis for the denial has been dismissed. This bill removes this regulatory bar to an award of compensation if the warrant is for a traffic-related violation, petty disorderly </w:t>
      </w:r>
      <w:proofErr w:type="gramStart"/>
      <w:r w:rsidR="006C533B">
        <w:t>persons</w:t>
      </w:r>
      <w:proofErr w:type="gramEnd"/>
      <w:r w:rsidR="006C533B">
        <w:t xml:space="preserve"> </w:t>
      </w:r>
      <w:r w:rsidR="006C533B">
        <w:lastRenderedPageBreak/>
        <w:t xml:space="preserve">offense, disorderly persons offense, or crime </w:t>
      </w:r>
      <w:r w:rsidR="00BD13C5">
        <w:t>of the fourth degree or</w:t>
      </w:r>
      <w:r w:rsidR="006C533B">
        <w:t xml:space="preserve"> if the indictment or criminal charges are for a petty disorderly persons offense, disorderly persons offense, or crime of the fourth degree.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6C533B"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C4090" w:rsidRDefault="009C4090" w:rsidP="009C4090">
      <w:pPr>
        <w:tabs>
          <w:tab w:val="left" w:pos="360"/>
          <w:tab w:val="left" w:pos="720"/>
          <w:tab w:val="left" w:pos="1440"/>
          <w:tab w:val="left" w:pos="2160"/>
          <w:tab w:val="left" w:pos="2880"/>
          <w:tab w:val="left" w:pos="3600"/>
          <w:tab w:val="left" w:pos="4320"/>
          <w:tab w:val="left" w:pos="5040"/>
        </w:tabs>
      </w:pPr>
      <w:r>
        <w:tab/>
      </w:r>
      <w:r w:rsidR="005F77B7">
        <w:t>The OLS</w:t>
      </w:r>
      <w:r>
        <w:t xml:space="preserve"> finds the annual State expenditure increases associated with this bill to be indeterminate.  There is no data with which to evaluate th</w:t>
      </w:r>
      <w:r w:rsidR="005F77B7">
        <w:t>e cost impact on the VCCO</w:t>
      </w:r>
      <w:r>
        <w:t xml:space="preserve"> resulting from additional administrative activity and the payment of additional claims.</w:t>
      </w:r>
    </w:p>
    <w:p w:rsidR="009C4090" w:rsidRDefault="009C4090" w:rsidP="009C4090">
      <w:pPr>
        <w:tabs>
          <w:tab w:val="left" w:pos="360"/>
          <w:tab w:val="left" w:pos="720"/>
          <w:tab w:val="left" w:pos="1440"/>
          <w:tab w:val="left" w:pos="2160"/>
          <w:tab w:val="left" w:pos="2880"/>
          <w:tab w:val="left" w:pos="3600"/>
          <w:tab w:val="left" w:pos="4320"/>
          <w:tab w:val="left" w:pos="5040"/>
        </w:tabs>
      </w:pPr>
    </w:p>
    <w:p w:rsidR="009C4090" w:rsidRDefault="009C4090" w:rsidP="00FE6703">
      <w:pPr>
        <w:tabs>
          <w:tab w:val="left" w:pos="360"/>
          <w:tab w:val="left" w:pos="720"/>
          <w:tab w:val="left" w:pos="1440"/>
          <w:tab w:val="left" w:pos="2160"/>
          <w:tab w:val="left" w:pos="2880"/>
          <w:tab w:val="left" w:pos="3600"/>
          <w:tab w:val="left" w:pos="4320"/>
          <w:tab w:val="left" w:pos="5040"/>
        </w:tabs>
      </w:pPr>
      <w:r>
        <w:rPr>
          <w:b/>
          <w:i/>
        </w:rPr>
        <w:tab/>
      </w:r>
      <w:r w:rsidRPr="009C4090">
        <w:rPr>
          <w:b/>
          <w:i/>
        </w:rPr>
        <w:t>Expenditure Increase</w:t>
      </w:r>
      <w:r>
        <w:t xml:space="preserve"> - </w:t>
      </w:r>
      <w:r w:rsidR="00FE6703">
        <w:t>According to the VCCO’s latest available annual report in 2019</w:t>
      </w:r>
      <w:r w:rsidR="00472AC8">
        <w:t>, 3,868 claims were received and of those claims, 496 awards were denied by the VCCO.  Of the claims denied</w:t>
      </w:r>
      <w:r w:rsidR="005F77B7">
        <w:t>,</w:t>
      </w:r>
      <w:r w:rsidR="00472AC8">
        <w:t xml:space="preserve"> 290</w:t>
      </w:r>
      <w:r w:rsidR="005F77B7">
        <w:t xml:space="preserve"> of them</w:t>
      </w:r>
      <w:r w:rsidR="00472AC8">
        <w:t xml:space="preserve">, or </w:t>
      </w:r>
      <w:r w:rsidR="00BD57E9">
        <w:t>58.5</w:t>
      </w:r>
      <w:r w:rsidR="00472AC8">
        <w:t xml:space="preserve"> percent, were denied due to the victim possessing </w:t>
      </w:r>
      <w:r w:rsidR="00FE6703">
        <w:t>outstanding warrants</w:t>
      </w:r>
      <w:r w:rsidR="00472AC8">
        <w:t>,</w:t>
      </w:r>
      <w:r w:rsidR="00FE6703">
        <w:t xml:space="preserve"> criminal charges pending against the victim</w:t>
      </w:r>
      <w:r w:rsidR="00472AC8">
        <w:t>, or the victim</w:t>
      </w:r>
      <w:r w:rsidR="009D6F48">
        <w:t xml:space="preserve"> was</w:t>
      </w:r>
      <w:r w:rsidR="00472AC8">
        <w:t xml:space="preserve"> currently incarcerated</w:t>
      </w:r>
      <w:r w:rsidR="00FE6703">
        <w:t xml:space="preserve">. </w:t>
      </w:r>
      <w:r w:rsidR="009D6F48">
        <w:t>The OLS is uncertain how many of these denials specifically are due to o</w:t>
      </w:r>
      <w:r w:rsidR="00FE6703">
        <w:t xml:space="preserve">utstanding warrants and criminal charges </w:t>
      </w:r>
      <w:r w:rsidR="009D6F48">
        <w:t xml:space="preserve">that </w:t>
      </w:r>
      <w:r w:rsidR="00FE6703">
        <w:t>result</w:t>
      </w:r>
      <w:r w:rsidR="009D6F48">
        <w:t>ed</w:t>
      </w:r>
      <w:r w:rsidR="00FE6703">
        <w:t xml:space="preserve"> in denials of initial applications that are unrelated to the incident of victimization.</w:t>
      </w:r>
      <w:r w:rsidRPr="009C4090">
        <w:t xml:space="preserve"> </w:t>
      </w:r>
    </w:p>
    <w:p w:rsidR="00EF17BC" w:rsidRDefault="009C4090" w:rsidP="00EF17BC">
      <w:pPr>
        <w:tabs>
          <w:tab w:val="left" w:pos="360"/>
          <w:tab w:val="left" w:pos="720"/>
          <w:tab w:val="left" w:pos="1440"/>
          <w:tab w:val="left" w:pos="2160"/>
          <w:tab w:val="left" w:pos="2880"/>
          <w:tab w:val="left" w:pos="3600"/>
          <w:tab w:val="left" w:pos="4320"/>
          <w:tab w:val="left" w:pos="5040"/>
        </w:tabs>
      </w:pPr>
      <w:r>
        <w:tab/>
      </w:r>
      <w:r w:rsidRPr="009C4090">
        <w:t xml:space="preserve">The </w:t>
      </w:r>
      <w:r>
        <w:t xml:space="preserve">OLS estimates that the </w:t>
      </w:r>
      <w:r w:rsidRPr="009C4090">
        <w:t>VCCO may experience a workload increase from reviewing and processing additi</w:t>
      </w:r>
      <w:r w:rsidR="00BD57E9">
        <w:t>onal claims due to permitting a</w:t>
      </w:r>
      <w:r w:rsidR="00BD57E9" w:rsidRPr="009C4090">
        <w:t xml:space="preserve"> victim an award of compensation wh</w:t>
      </w:r>
      <w:r w:rsidR="00BD57E9">
        <w:t>en that victim would otherwise have been ineligible due to c</w:t>
      </w:r>
      <w:r w:rsidR="00BD57E9" w:rsidRPr="009C4090">
        <w:t>ertain outstanding warrants and certain criminal charges as provided in the bill.</w:t>
      </w:r>
    </w:p>
    <w:p w:rsidR="00EF17BC" w:rsidRDefault="00EF17BC" w:rsidP="00EF17BC"/>
    <w:p w:rsidR="00D77AE7" w:rsidRDefault="00D77AE7"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C533B" w:rsidP="006C533B">
            <w:pPr>
              <w:pStyle w:val="10pointItalics"/>
              <w:rPr>
                <w:sz w:val="24"/>
              </w:rPr>
            </w:pPr>
            <w:bookmarkStart w:id="1" w:name="Section"/>
            <w:r>
              <w:t>Law and Public Safety</w:t>
            </w:r>
            <w:bookmarkEnd w:id="1"/>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04608" w:rsidP="00EF17BC">
            <w:pPr>
              <w:pStyle w:val="10pointItalics"/>
            </w:pPr>
            <w:bookmarkStart w:id="2" w:name="UserFullName"/>
            <w:bookmarkEnd w:id="2"/>
            <w:r>
              <w:t>Kristin Brunner</w:t>
            </w:r>
            <w:r w:rsidR="006C533B">
              <w:t xml:space="preserve"> Santos</w:t>
            </w:r>
          </w:p>
          <w:p w:rsidR="00EF17BC" w:rsidRDefault="006C533B" w:rsidP="006C533B">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F584B" w:rsidRDefault="006F584B" w:rsidP="00EF17BC">
      <w:pPr>
        <w:spacing w:line="287" w:lineRule="atLeast"/>
      </w:pPr>
    </w:p>
    <w:p w:rsidR="00EF17BC" w:rsidRDefault="007F7EC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bookmarkStart w:id="3" w:name="_GoBack"/>
      <w:bookmarkEnd w:id="3"/>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F7EC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E95" w:rsidRDefault="00284E95">
      <w:r>
        <w:separator/>
      </w:r>
    </w:p>
  </w:endnote>
  <w:endnote w:type="continuationSeparator" w:id="0">
    <w:p w:rsidR="00284E95" w:rsidRDefault="00284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D291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2630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E95" w:rsidRDefault="00284E95">
      <w:r>
        <w:separator/>
      </w:r>
    </w:p>
  </w:footnote>
  <w:footnote w:type="continuationSeparator" w:id="0">
    <w:p w:rsidR="00284E95" w:rsidRDefault="00284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EC4" w:rsidRDefault="007F7EC4" w:rsidP="007F7EC4">
    <w:pPr>
      <w:pStyle w:val="Header"/>
      <w:jc w:val="center"/>
    </w:pPr>
    <w:r>
      <w:t>F</w:t>
    </w:r>
    <w:r w:rsidR="00D77AE7">
      <w:t>E to A</w:t>
    </w:r>
    <w:r>
      <w:t xml:space="preserve">3883 </w:t>
    </w:r>
  </w:p>
  <w:p w:rsidR="007F7EC4" w:rsidRDefault="007F7EC4" w:rsidP="007F7EC4">
    <w:pPr>
      <w:pStyle w:val="Header"/>
      <w:jc w:val="center"/>
    </w:pPr>
    <w:r>
      <w:fldChar w:fldCharType="begin"/>
    </w:r>
    <w:r>
      <w:instrText xml:space="preserve"> PAGE  \* MERGEFORMAT </w:instrText>
    </w:r>
    <w:r>
      <w:fldChar w:fldCharType="separate"/>
    </w:r>
    <w:r w:rsidR="00FD291A">
      <w:rPr>
        <w:noProof/>
      </w:rPr>
      <w:t>2</w:t>
    </w:r>
    <w:r>
      <w:fldChar w:fldCharType="end"/>
    </w:r>
  </w:p>
  <w:p w:rsidR="007F7EC4" w:rsidRDefault="007F7EC4" w:rsidP="007F7EC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EC4"/>
    <w:rsid w:val="00004608"/>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2820"/>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4E95"/>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60BBF"/>
    <w:rsid w:val="00472AC8"/>
    <w:rsid w:val="00485323"/>
    <w:rsid w:val="00487ED8"/>
    <w:rsid w:val="004911CB"/>
    <w:rsid w:val="00491918"/>
    <w:rsid w:val="00492190"/>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D1A20"/>
    <w:rsid w:val="005E03E7"/>
    <w:rsid w:val="005E75AB"/>
    <w:rsid w:val="005F77B7"/>
    <w:rsid w:val="00601F73"/>
    <w:rsid w:val="00625D15"/>
    <w:rsid w:val="006365BF"/>
    <w:rsid w:val="00651611"/>
    <w:rsid w:val="00653AE2"/>
    <w:rsid w:val="006671C7"/>
    <w:rsid w:val="006917CF"/>
    <w:rsid w:val="00692BD4"/>
    <w:rsid w:val="006B22F3"/>
    <w:rsid w:val="006B2FD5"/>
    <w:rsid w:val="006B5C2D"/>
    <w:rsid w:val="006B6C16"/>
    <w:rsid w:val="006C533B"/>
    <w:rsid w:val="006D6F6C"/>
    <w:rsid w:val="006E5F0E"/>
    <w:rsid w:val="006F239A"/>
    <w:rsid w:val="006F505D"/>
    <w:rsid w:val="006F584B"/>
    <w:rsid w:val="006F7203"/>
    <w:rsid w:val="00722AEF"/>
    <w:rsid w:val="00731FE4"/>
    <w:rsid w:val="00737A6C"/>
    <w:rsid w:val="00743F01"/>
    <w:rsid w:val="00744AE4"/>
    <w:rsid w:val="00763D60"/>
    <w:rsid w:val="00766543"/>
    <w:rsid w:val="007833B1"/>
    <w:rsid w:val="007920AC"/>
    <w:rsid w:val="007A0F7E"/>
    <w:rsid w:val="007A42C5"/>
    <w:rsid w:val="007A65A1"/>
    <w:rsid w:val="007B1FCF"/>
    <w:rsid w:val="007C4620"/>
    <w:rsid w:val="007E337B"/>
    <w:rsid w:val="007E5EB3"/>
    <w:rsid w:val="007F7EC4"/>
    <w:rsid w:val="00804E41"/>
    <w:rsid w:val="00811BC0"/>
    <w:rsid w:val="008231E8"/>
    <w:rsid w:val="008266B7"/>
    <w:rsid w:val="00854B89"/>
    <w:rsid w:val="00855555"/>
    <w:rsid w:val="00881BED"/>
    <w:rsid w:val="00881EF3"/>
    <w:rsid w:val="00883E7C"/>
    <w:rsid w:val="00886261"/>
    <w:rsid w:val="00894971"/>
    <w:rsid w:val="008B10C4"/>
    <w:rsid w:val="008C0341"/>
    <w:rsid w:val="008D5731"/>
    <w:rsid w:val="008E1349"/>
    <w:rsid w:val="00937A78"/>
    <w:rsid w:val="00947B1E"/>
    <w:rsid w:val="00953C08"/>
    <w:rsid w:val="00973C29"/>
    <w:rsid w:val="009B14F4"/>
    <w:rsid w:val="009B1B0D"/>
    <w:rsid w:val="009B1C3D"/>
    <w:rsid w:val="009B32DD"/>
    <w:rsid w:val="009C005A"/>
    <w:rsid w:val="009C4090"/>
    <w:rsid w:val="009D4BC2"/>
    <w:rsid w:val="009D5E5F"/>
    <w:rsid w:val="009D62B4"/>
    <w:rsid w:val="009D6F48"/>
    <w:rsid w:val="009E1448"/>
    <w:rsid w:val="009E3E41"/>
    <w:rsid w:val="009E6325"/>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19F0"/>
    <w:rsid w:val="00B551EB"/>
    <w:rsid w:val="00B55F3D"/>
    <w:rsid w:val="00B84AC8"/>
    <w:rsid w:val="00B90F8C"/>
    <w:rsid w:val="00B91C0B"/>
    <w:rsid w:val="00B97E24"/>
    <w:rsid w:val="00BA0BE6"/>
    <w:rsid w:val="00BA2122"/>
    <w:rsid w:val="00BA2F3A"/>
    <w:rsid w:val="00BD13C5"/>
    <w:rsid w:val="00BD57E9"/>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77AE7"/>
    <w:rsid w:val="00D84564"/>
    <w:rsid w:val="00D958CF"/>
    <w:rsid w:val="00D968A7"/>
    <w:rsid w:val="00DC2149"/>
    <w:rsid w:val="00DC789F"/>
    <w:rsid w:val="00DD3C40"/>
    <w:rsid w:val="00DD7275"/>
    <w:rsid w:val="00DE1C6C"/>
    <w:rsid w:val="00DE2993"/>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91A"/>
    <w:rsid w:val="00FD2F99"/>
    <w:rsid w:val="00FE5C5C"/>
    <w:rsid w:val="00FE6703"/>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E16F99F"/>
  <w15:docId w15:val="{B2C403DD-6C03-4ECC-AB40-97289A6BB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594</Words>
  <Characters>3253</Characters>
  <Application>Microsoft Office Word</Application>
  <DocSecurity>0</DocSecurity>
  <Lines>93</Lines>
  <Paragraphs>41</Paragraphs>
  <ScaleCrop>false</ScaleCrop>
  <HeadingPairs>
    <vt:vector size="2" baseType="variant">
      <vt:variant>
        <vt:lpstr>Title</vt:lpstr>
      </vt:variant>
      <vt:variant>
        <vt:i4>1</vt:i4>
      </vt:variant>
    </vt:vector>
  </HeadingPairs>
  <TitlesOfParts>
    <vt:vector size="1" baseType="lpstr">
      <vt:lpstr>A3883   FISCAL ESTIMATE</vt:lpstr>
    </vt:vector>
  </TitlesOfParts>
  <Manager>Kristin Brunner Santos; R229</Manager>
  <Company>Office of Legislative Services</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A3883   FISCAL ESTIMATE</dc:title>
  <dc:creator>Assemblywomen SPEIGHT and TIMBERLAKE</dc:creator>
  <cp:keywords>A3883|2|LP |207|276|160|!||</cp:keywords>
  <dc:description>sponsor 3/23 BPU 3/26</dc:description>
  <cp:lastModifiedBy>Bell, Careema</cp:lastModifiedBy>
  <cp:revision>2</cp:revision>
  <dcterms:created xsi:type="dcterms:W3CDTF">2021-03-26T15:24:00Z</dcterms:created>
  <dcterms:modified xsi:type="dcterms:W3CDTF">2021-03-26T15:24:00Z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