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3252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2D460CC" w14:textId="77777777" w:rsidR="00407C9E" w:rsidRPr="00407C9E" w:rsidRDefault="00C50FCE" w:rsidP="00407C9E">
      <w:pPr>
        <w:pStyle w:val="NoteOrEstimate"/>
      </w:pPr>
      <w:r>
        <w:t>LEGISLATIVE FISCAL ESTIMATE</w:t>
      </w:r>
    </w:p>
    <w:p w14:paraId="49C2D0BD" w14:textId="542FBA45" w:rsidR="00CD7D9E" w:rsidRPr="00355E73" w:rsidRDefault="00CD7D9E"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355E73">
        <w:rPr>
          <w:b w:val="0"/>
          <w:sz w:val="36"/>
          <w:szCs w:val="36"/>
        </w:rPr>
        <w:t>[</w:t>
      </w:r>
      <w:r w:rsidR="000C1A1B" w:rsidRPr="00355E73">
        <w:rPr>
          <w:b w:val="0"/>
          <w:sz w:val="36"/>
          <w:szCs w:val="36"/>
        </w:rPr>
        <w:t>Second</w:t>
      </w:r>
      <w:r w:rsidRPr="00355E73">
        <w:rPr>
          <w:b w:val="0"/>
          <w:sz w:val="36"/>
          <w:szCs w:val="36"/>
        </w:rPr>
        <w:t xml:space="preserve"> Reprint]</w:t>
      </w:r>
    </w:p>
    <w:p w14:paraId="289224B0" w14:textId="1E6CAA02" w:rsidR="003C5892" w:rsidRDefault="00C50F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3919</w:t>
      </w:r>
    </w:p>
    <w:p w14:paraId="09963EB9" w14:textId="77777777" w:rsidR="003C5892" w:rsidRPr="00353325" w:rsidRDefault="003C5892" w:rsidP="00353325">
      <w:pPr>
        <w:pStyle w:val="StateFormat"/>
      </w:pPr>
      <w:r>
        <w:t xml:space="preserve">STATE OF NEW </w:t>
      </w:r>
      <w:smartTag w:uri="urn:schemas-microsoft-com:office:smarttags" w:element="place">
        <w:r>
          <w:t>JERSEY</w:t>
        </w:r>
      </w:smartTag>
    </w:p>
    <w:p w14:paraId="63F0EDF6" w14:textId="10DFE1EA" w:rsidR="00353325" w:rsidRDefault="00EF04C5" w:rsidP="00EF04C5">
      <w:pPr>
        <w:pStyle w:val="BillNo"/>
      </w:pPr>
      <w:r>
        <w:t>219th LEGISLATURE</w:t>
      </w:r>
    </w:p>
    <w:p w14:paraId="2CE5DD65" w14:textId="77EA8BD2" w:rsidR="00353325" w:rsidRDefault="00353325" w:rsidP="00353325"/>
    <w:p w14:paraId="7C02F1DE" w14:textId="0117E1BA" w:rsidR="00EF04C5" w:rsidRDefault="00EF04C5" w:rsidP="00EF04C5">
      <w:pPr>
        <w:jc w:val="center"/>
      </w:pPr>
      <w:r>
        <w:t>DATED: JULY 2, 2020</w:t>
      </w:r>
    </w:p>
    <w:p w14:paraId="3341DF14" w14:textId="0C3B5FC9" w:rsidR="00EF04C5" w:rsidRDefault="00EF04C5" w:rsidP="00353325"/>
    <w:p w14:paraId="5CD652DF" w14:textId="77777777" w:rsidR="00EF04C5" w:rsidRDefault="00EF04C5" w:rsidP="00353325"/>
    <w:p w14:paraId="096B3C2B"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1EFF43E"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7258A19A" w14:textId="77777777">
        <w:trPr>
          <w:trHeight w:val="576"/>
        </w:trPr>
        <w:tc>
          <w:tcPr>
            <w:tcW w:w="2333" w:type="dxa"/>
          </w:tcPr>
          <w:p w14:paraId="1D79D85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66CADE9" w14:textId="085C10A1" w:rsidR="003C5892" w:rsidRDefault="0063728A" w:rsidP="00515AC5">
            <w:r w:rsidRPr="0063728A">
              <w:t>Extends certain permits</w:t>
            </w:r>
            <w:r w:rsidR="00B63CCE">
              <w:t>, approvals, and deadlines</w:t>
            </w:r>
            <w:r w:rsidRPr="0063728A">
              <w:t xml:space="preserve"> during COVID-19 emergency.</w:t>
            </w:r>
          </w:p>
        </w:tc>
      </w:tr>
      <w:tr w:rsidR="003C5892" w14:paraId="0A5E741F" w14:textId="77777777">
        <w:trPr>
          <w:trHeight w:val="576"/>
        </w:trPr>
        <w:tc>
          <w:tcPr>
            <w:tcW w:w="2333" w:type="dxa"/>
          </w:tcPr>
          <w:p w14:paraId="4D3C889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F8D4A0C" w14:textId="1D02F4C2" w:rsidR="003C5892" w:rsidRDefault="00675F04" w:rsidP="00C46C24">
            <w:r>
              <w:t>Temporary</w:t>
            </w:r>
            <w:r w:rsidR="007D18E8">
              <w:t xml:space="preserve"> </w:t>
            </w:r>
            <w:r w:rsidR="00C46C24">
              <w:t>revenue</w:t>
            </w:r>
            <w:r w:rsidR="0003155A">
              <w:t xml:space="preserve"> decrease</w:t>
            </w:r>
            <w:r w:rsidR="00C46C24">
              <w:t xml:space="preserve"> to the State and</w:t>
            </w:r>
            <w:r w:rsidR="00FF1DB6">
              <w:t xml:space="preserve"> </w:t>
            </w:r>
            <w:r w:rsidR="00C46C24">
              <w:t>local governments</w:t>
            </w:r>
            <w:r w:rsidR="00EB7555">
              <w:t>.</w:t>
            </w:r>
          </w:p>
        </w:tc>
      </w:tr>
      <w:tr w:rsidR="003C5892" w14:paraId="1692C642" w14:textId="77777777">
        <w:trPr>
          <w:trHeight w:val="576"/>
        </w:trPr>
        <w:tc>
          <w:tcPr>
            <w:tcW w:w="2333" w:type="dxa"/>
          </w:tcPr>
          <w:p w14:paraId="649980D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FF14937" w14:textId="6B7DAF40" w:rsidR="003C5892" w:rsidRDefault="00071FC7" w:rsidP="00515AC5">
            <w:r>
              <w:t>Department of Transportation, Department of Environmental Protection, Department of Community Affairs, State commissions, counties</w:t>
            </w:r>
            <w:r w:rsidR="009B4E8B">
              <w:t>,</w:t>
            </w:r>
            <w:r>
              <w:t xml:space="preserve"> and municipalities authorized to approve certain State or local permits.</w:t>
            </w:r>
          </w:p>
        </w:tc>
      </w:tr>
    </w:tbl>
    <w:p w14:paraId="17CC8E7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D81754C"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14:paraId="0FD00F33" w14:textId="77777777" w:rsidTr="00764666">
        <w:trPr>
          <w:trHeight w:val="410"/>
        </w:trPr>
        <w:tc>
          <w:tcPr>
            <w:tcW w:w="9375" w:type="dxa"/>
            <w:gridSpan w:val="5"/>
            <w:tcBorders>
              <w:top w:val="nil"/>
              <w:left w:val="nil"/>
              <w:bottom w:val="nil"/>
              <w:right w:val="nil"/>
            </w:tcBorders>
            <w:vAlign w:val="bottom"/>
          </w:tcPr>
          <w:p w14:paraId="0A7D9BD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30F67" w14:paraId="53244A1E" w14:textId="77777777" w:rsidTr="00945434">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14:paraId="3BE3E2AE" w14:textId="77777777" w:rsidR="00330F67" w:rsidRPr="00F11982" w:rsidRDefault="00330F6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gridSpan w:val="3"/>
            <w:tcBorders>
              <w:top w:val="single" w:sz="6" w:space="0" w:color="auto"/>
              <w:left w:val="nil"/>
              <w:bottom w:val="single" w:sz="12" w:space="0" w:color="auto"/>
              <w:right w:val="single" w:sz="6" w:space="0" w:color="auto"/>
            </w:tcBorders>
            <w:shd w:val="pct20" w:color="auto" w:fill="auto"/>
            <w:vAlign w:val="bottom"/>
          </w:tcPr>
          <w:p w14:paraId="683EFAB1" w14:textId="30BDAAD0" w:rsidR="00330F67" w:rsidRPr="00F11982" w:rsidRDefault="00330F67" w:rsidP="00D96133">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March 9, 2020 – </w:t>
            </w:r>
            <w:r w:rsidR="000400FE">
              <w:rPr>
                <w:b/>
                <w:u w:val="single"/>
              </w:rPr>
              <w:t xml:space="preserve">At Least </w:t>
            </w:r>
            <w:r>
              <w:rPr>
                <w:b/>
                <w:u w:val="single"/>
              </w:rPr>
              <w:t xml:space="preserve">Six Months Following End of COVID-19 </w:t>
            </w:r>
            <w:r w:rsidR="00AB6341">
              <w:rPr>
                <w:b/>
                <w:u w:val="single"/>
              </w:rPr>
              <w:t>Extension Period</w:t>
            </w:r>
          </w:p>
        </w:tc>
      </w:tr>
      <w:tr w:rsidR="00C75246" w14:paraId="22FC7265" w14:textId="77777777" w:rsidTr="0003155A">
        <w:trPr>
          <w:gridAfter w:val="1"/>
          <w:wAfter w:w="15" w:type="dxa"/>
          <w:trHeight w:val="410"/>
        </w:trPr>
        <w:tc>
          <w:tcPr>
            <w:tcW w:w="2690" w:type="dxa"/>
            <w:tcBorders>
              <w:top w:val="nil"/>
              <w:left w:val="single" w:sz="6" w:space="0" w:color="auto"/>
              <w:bottom w:val="nil"/>
              <w:right w:val="nil"/>
            </w:tcBorders>
            <w:tcMar>
              <w:bottom w:w="29" w:type="dxa"/>
            </w:tcMar>
            <w:vAlign w:val="bottom"/>
          </w:tcPr>
          <w:p w14:paraId="323C375E" w14:textId="001AE3A9"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3155A">
              <w:rPr>
                <w:b/>
              </w:rPr>
              <w:t xml:space="preserve"> Decrease</w:t>
            </w:r>
          </w:p>
        </w:tc>
        <w:tc>
          <w:tcPr>
            <w:tcW w:w="1680" w:type="dxa"/>
            <w:tcBorders>
              <w:top w:val="nil"/>
              <w:left w:val="nil"/>
              <w:bottom w:val="nil"/>
              <w:right w:val="nil"/>
            </w:tcBorders>
            <w:tcMar>
              <w:bottom w:w="29" w:type="dxa"/>
            </w:tcMar>
            <w:vAlign w:val="bottom"/>
          </w:tcPr>
          <w:p w14:paraId="4B24DC27"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601E9730" w14:textId="58C798D5" w:rsidR="00C75246" w:rsidRDefault="00AB6341" w:rsidP="002D7863">
            <w:pPr>
              <w:tabs>
                <w:tab w:val="left" w:pos="360"/>
                <w:tab w:val="left" w:pos="720"/>
                <w:tab w:val="left" w:pos="1440"/>
                <w:tab w:val="left" w:pos="2160"/>
                <w:tab w:val="left" w:pos="2880"/>
                <w:tab w:val="left" w:pos="3600"/>
                <w:tab w:val="left" w:pos="4320"/>
                <w:tab w:val="left" w:pos="5040"/>
              </w:tabs>
              <w:jc w:val="center"/>
            </w:pPr>
            <w:r>
              <w:t xml:space="preserve">               </w:t>
            </w:r>
            <w:r w:rsidR="000E379A">
              <w:t>Indeterminat</w:t>
            </w:r>
            <w:r w:rsidR="0003155A">
              <w:t>e</w:t>
            </w:r>
          </w:p>
        </w:tc>
        <w:tc>
          <w:tcPr>
            <w:tcW w:w="2495" w:type="dxa"/>
            <w:tcBorders>
              <w:top w:val="nil"/>
              <w:left w:val="nil"/>
              <w:bottom w:val="nil"/>
              <w:right w:val="single" w:sz="6" w:space="0" w:color="auto"/>
            </w:tcBorders>
            <w:tcMar>
              <w:bottom w:w="29" w:type="dxa"/>
            </w:tcMar>
            <w:vAlign w:val="bottom"/>
          </w:tcPr>
          <w:p w14:paraId="109AF02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53A35511" w14:textId="77777777" w:rsidTr="0003155A">
        <w:trPr>
          <w:gridAfter w:val="1"/>
          <w:wAfter w:w="15" w:type="dxa"/>
          <w:trHeight w:val="410"/>
        </w:trPr>
        <w:tc>
          <w:tcPr>
            <w:tcW w:w="2690" w:type="dxa"/>
            <w:tcBorders>
              <w:top w:val="nil"/>
              <w:left w:val="single" w:sz="6" w:space="0" w:color="auto"/>
              <w:bottom w:val="nil"/>
              <w:right w:val="nil"/>
            </w:tcBorders>
            <w:tcMar>
              <w:bottom w:w="29" w:type="dxa"/>
            </w:tcMar>
            <w:vAlign w:val="bottom"/>
          </w:tcPr>
          <w:p w14:paraId="49BD5F30" w14:textId="4432B6EE"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03155A">
              <w:rPr>
                <w:b/>
              </w:rPr>
              <w:t xml:space="preserve"> Decrease</w:t>
            </w:r>
          </w:p>
        </w:tc>
        <w:tc>
          <w:tcPr>
            <w:tcW w:w="1680" w:type="dxa"/>
            <w:tcBorders>
              <w:top w:val="nil"/>
              <w:left w:val="nil"/>
              <w:bottom w:val="nil"/>
              <w:right w:val="nil"/>
            </w:tcBorders>
            <w:tcMar>
              <w:bottom w:w="29" w:type="dxa"/>
            </w:tcMar>
            <w:vAlign w:val="bottom"/>
          </w:tcPr>
          <w:p w14:paraId="00F98DC2"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00BFEC60" w14:textId="7C3F0FF2" w:rsidR="00C75246" w:rsidRDefault="00AB6341" w:rsidP="002D7863">
            <w:pPr>
              <w:tabs>
                <w:tab w:val="left" w:pos="360"/>
                <w:tab w:val="left" w:pos="720"/>
                <w:tab w:val="left" w:pos="1440"/>
                <w:tab w:val="left" w:pos="2160"/>
                <w:tab w:val="left" w:pos="2880"/>
                <w:tab w:val="left" w:pos="3600"/>
                <w:tab w:val="left" w:pos="4320"/>
                <w:tab w:val="left" w:pos="5040"/>
              </w:tabs>
              <w:jc w:val="center"/>
            </w:pPr>
            <w:r>
              <w:t xml:space="preserve">               </w:t>
            </w:r>
            <w:r w:rsidR="000E379A">
              <w:t>Indeterminat</w:t>
            </w:r>
            <w:r w:rsidR="0003155A">
              <w:t>e</w:t>
            </w:r>
          </w:p>
        </w:tc>
        <w:tc>
          <w:tcPr>
            <w:tcW w:w="2495" w:type="dxa"/>
            <w:tcBorders>
              <w:top w:val="nil"/>
              <w:left w:val="nil"/>
              <w:bottom w:val="nil"/>
              <w:right w:val="single" w:sz="6" w:space="0" w:color="auto"/>
            </w:tcBorders>
            <w:tcMar>
              <w:bottom w:w="29" w:type="dxa"/>
            </w:tcMar>
            <w:vAlign w:val="bottom"/>
          </w:tcPr>
          <w:p w14:paraId="5DDBC863"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651E723E" w14:textId="77777777" w:rsidTr="0076466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C034943"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C11ABB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F624C3" w14:textId="4A50EF74" w:rsidR="00255944" w:rsidRDefault="00C26A97" w:rsidP="00EF04C5">
      <w:pPr>
        <w:pStyle w:val="StyleBulletedSymbolsymbol"/>
        <w:tabs>
          <w:tab w:val="num" w:pos="360"/>
        </w:tabs>
        <w:spacing w:after="0"/>
      </w:pPr>
      <w:r>
        <w:t xml:space="preserve">The Office of Legislative Services (OLS) estimates </w:t>
      </w:r>
      <w:r w:rsidR="00330F67">
        <w:t xml:space="preserve">that the bill will result in </w:t>
      </w:r>
      <w:r>
        <w:t>an indeterminate</w:t>
      </w:r>
      <w:r w:rsidR="00675F04">
        <w:t>, temporary</w:t>
      </w:r>
      <w:r>
        <w:t xml:space="preserve"> loss of State and local permit fee revenues </w:t>
      </w:r>
      <w:r w:rsidR="00330F67">
        <w:t>from the extension of</w:t>
      </w:r>
      <w:r w:rsidR="00C72DE5" w:rsidRPr="00C72DE5">
        <w:t xml:space="preserve"> certain State, regional, county, and municipal agency permit approvals for the duration of the COVID</w:t>
      </w:r>
      <w:r w:rsidR="00C72DE5">
        <w:t>-</w:t>
      </w:r>
      <w:r w:rsidR="00C72DE5" w:rsidRPr="00C72DE5">
        <w:t>19 emergency</w:t>
      </w:r>
      <w:r w:rsidR="009267CF">
        <w:t xml:space="preserve"> and for</w:t>
      </w:r>
      <w:r w:rsidR="00A87E6E">
        <w:t xml:space="preserve"> at least</w:t>
      </w:r>
      <w:r w:rsidR="009267CF">
        <w:t xml:space="preserve"> six months thereafter</w:t>
      </w:r>
      <w:r>
        <w:t xml:space="preserve">. </w:t>
      </w:r>
      <w:r w:rsidR="00753613">
        <w:t xml:space="preserve"> </w:t>
      </w:r>
      <w:r>
        <w:t>The bill defines the “</w:t>
      </w:r>
      <w:r w:rsidR="00476B51">
        <w:t>COVID-19</w:t>
      </w:r>
      <w:r>
        <w:t xml:space="preserve"> extension period” to be the period beginning</w:t>
      </w:r>
      <w:r w:rsidR="00476B51">
        <w:t xml:space="preserve"> March 9, 2020</w:t>
      </w:r>
      <w:r>
        <w:t xml:space="preserve"> and continuing </w:t>
      </w:r>
      <w:r w:rsidR="00476B51">
        <w:t xml:space="preserve">for as long </w:t>
      </w:r>
      <w:r w:rsidR="008D2D88">
        <w:t xml:space="preserve">as a public health emergency has been declared by the Governor in response to </w:t>
      </w:r>
      <w:r w:rsidR="004F55AE">
        <w:t>the pandemic.</w:t>
      </w:r>
    </w:p>
    <w:p w14:paraId="1DFEFF19" w14:textId="77777777" w:rsidR="00EF04C5" w:rsidRDefault="00EF04C5" w:rsidP="00EF04C5">
      <w:pPr>
        <w:pStyle w:val="StyleBulletedSymbolsymbol"/>
        <w:numPr>
          <w:ilvl w:val="0"/>
          <w:numId w:val="0"/>
        </w:numPr>
        <w:spacing w:after="0"/>
        <w:ind w:left="360" w:hanging="360"/>
      </w:pPr>
    </w:p>
    <w:p w14:paraId="2343BF44" w14:textId="56915872" w:rsidR="004F55AE" w:rsidRDefault="004F55AE" w:rsidP="00EF04C5">
      <w:pPr>
        <w:pStyle w:val="StyleBulletedSymbolsymbol"/>
        <w:tabs>
          <w:tab w:val="num" w:pos="360"/>
        </w:tabs>
        <w:spacing w:after="0"/>
      </w:pPr>
      <w:r>
        <w:t>The OLS notes that there are fees associated with the renewal of certain types of permits.</w:t>
      </w:r>
      <w:r w:rsidR="00753613">
        <w:t xml:space="preserve"> </w:t>
      </w:r>
      <w:r>
        <w:t xml:space="preserve"> State and local entities would not collect these fees for permits that would otherwise need </w:t>
      </w:r>
      <w:r w:rsidR="00B37B91">
        <w:t>renewal</w:t>
      </w:r>
      <w:r>
        <w:t xml:space="preserve"> during the extension period.</w:t>
      </w:r>
    </w:p>
    <w:p w14:paraId="20FAFBA3" w14:textId="7709979A" w:rsidR="00EF04C5" w:rsidRDefault="00EF04C5" w:rsidP="00EF04C5">
      <w:pPr>
        <w:pStyle w:val="StyleBulletedSymbolsymbol"/>
        <w:numPr>
          <w:ilvl w:val="0"/>
          <w:numId w:val="0"/>
        </w:numPr>
        <w:spacing w:after="0"/>
        <w:ind w:left="360" w:hanging="360"/>
      </w:pPr>
    </w:p>
    <w:p w14:paraId="2A1BA183" w14:textId="7AED9AEA" w:rsidR="004F55AE" w:rsidRDefault="004F55AE" w:rsidP="00945434">
      <w:pPr>
        <w:pStyle w:val="StyleBulletedSymbolsymbol"/>
        <w:tabs>
          <w:tab w:val="num" w:pos="360"/>
        </w:tabs>
      </w:pPr>
      <w:r>
        <w:t>Some benefits to the State and local economies could be realized from the preservation of existing approvals for property owners and developers and the avoidance of permit review fees that otherwise would have been paid by the business community.</w:t>
      </w:r>
    </w:p>
    <w:p w14:paraId="34A70F0A" w14:textId="2010FA43" w:rsidR="004F55AE" w:rsidRDefault="004F55AE" w:rsidP="00EF04C5">
      <w:pPr>
        <w:pStyle w:val="StyleBulletedSymbolsymbol"/>
        <w:tabs>
          <w:tab w:val="num" w:pos="360"/>
        </w:tabs>
        <w:spacing w:after="0"/>
      </w:pPr>
      <w:r>
        <w:lastRenderedPageBreak/>
        <w:t>Specific estimates cannot be quantified because the OLS is unable to obtain reliable information regarding the number of outstanding environmental and land use permits having approval periods that would be suspended by this bill that would otherwise need to be renewed during the extension period set forth in the bill.</w:t>
      </w:r>
    </w:p>
    <w:p w14:paraId="465D992C" w14:textId="1A8560A1" w:rsidR="00EF04C5" w:rsidRDefault="00EF04C5" w:rsidP="00EF04C5">
      <w:pPr>
        <w:pStyle w:val="StyleBulletedSymbolsymbol"/>
        <w:numPr>
          <w:ilvl w:val="0"/>
          <w:numId w:val="0"/>
        </w:numPr>
        <w:spacing w:after="0"/>
        <w:ind w:left="360" w:hanging="360"/>
      </w:pPr>
    </w:p>
    <w:p w14:paraId="09D8D250" w14:textId="77777777" w:rsidR="00EF04C5" w:rsidRDefault="00EF04C5" w:rsidP="00EF04C5">
      <w:pPr>
        <w:pStyle w:val="StyleBulletedSymbolsymbol"/>
        <w:numPr>
          <w:ilvl w:val="0"/>
          <w:numId w:val="0"/>
        </w:numPr>
        <w:spacing w:after="0"/>
        <w:ind w:left="360" w:hanging="360"/>
      </w:pPr>
    </w:p>
    <w:p w14:paraId="79ED2208"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93F7AE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AF5806D" w14:textId="661C8496" w:rsidR="00255944" w:rsidRDefault="00255944" w:rsidP="00AA7CF5">
      <w:pPr>
        <w:tabs>
          <w:tab w:val="left" w:pos="360"/>
          <w:tab w:val="left" w:pos="720"/>
          <w:tab w:val="left" w:pos="1440"/>
          <w:tab w:val="left" w:pos="2160"/>
          <w:tab w:val="left" w:pos="2880"/>
          <w:tab w:val="left" w:pos="3600"/>
          <w:tab w:val="left" w:pos="4320"/>
          <w:tab w:val="left" w:pos="5040"/>
        </w:tabs>
      </w:pPr>
      <w:r w:rsidRPr="00255944">
        <w:tab/>
      </w:r>
      <w:r w:rsidR="00C23A26">
        <w:t>The</w:t>
      </w:r>
      <w:r w:rsidR="00A65026">
        <w:t xml:space="preserve"> bill, to be cited as the “Permit Extension Act of 2020,” </w:t>
      </w:r>
      <w:r w:rsidR="00AA7CF5">
        <w:t xml:space="preserve">would extend certain State, regional, county, and municipal agency permit approvals for the duration </w:t>
      </w:r>
      <w:r w:rsidR="0095735B">
        <w:t xml:space="preserve">of the </w:t>
      </w:r>
      <w:r w:rsidR="00F7198F">
        <w:t xml:space="preserve">public health emergency associated with the </w:t>
      </w:r>
      <w:r w:rsidR="0095735B">
        <w:t xml:space="preserve">COVID-19 </w:t>
      </w:r>
      <w:r w:rsidR="003C627C">
        <w:t>pandemic</w:t>
      </w:r>
      <w:r w:rsidR="0095735B">
        <w:t>.  The</w:t>
      </w:r>
      <w:r w:rsidR="00AA7CF5">
        <w:t xml:space="preserve"> bill would create a </w:t>
      </w:r>
      <w:r w:rsidR="00ED09A9">
        <w:t>“COVID-19 extension period”</w:t>
      </w:r>
      <w:r w:rsidR="00AA7CF5">
        <w:t xml:space="preserve"> that covers permits in existence during the period in which the COV</w:t>
      </w:r>
      <w:r w:rsidR="00ED09A9">
        <w:t>ID-19 public health emergency</w:t>
      </w:r>
      <w:r w:rsidR="00AA7CF5">
        <w:t xml:space="preserve"> is in effect.  Such approvals </w:t>
      </w:r>
      <w:r w:rsidR="00ED09A9">
        <w:t>would</w:t>
      </w:r>
      <w:r w:rsidR="00AA7CF5">
        <w:t xml:space="preserve"> be extended </w:t>
      </w:r>
      <w:r w:rsidR="00ED09A9">
        <w:t>by at least</w:t>
      </w:r>
      <w:r w:rsidR="00AA7CF5">
        <w:t xml:space="preserve"> six months after the conclusion of the extension period.</w:t>
      </w:r>
      <w:r w:rsidR="00330F67">
        <w:t xml:space="preserve"> The bill takes effect immediately and is </w:t>
      </w:r>
      <w:r w:rsidR="00330F67" w:rsidRPr="00330F67">
        <w:t>retroactive to March 9, 2020</w:t>
      </w:r>
      <w:r w:rsidR="00330F67">
        <w:t>.</w:t>
      </w:r>
    </w:p>
    <w:p w14:paraId="55D057E4" w14:textId="2FA8B46D" w:rsidR="00255944" w:rsidRDefault="00255944" w:rsidP="002D7863">
      <w:pPr>
        <w:tabs>
          <w:tab w:val="left" w:pos="360"/>
          <w:tab w:val="left" w:pos="720"/>
          <w:tab w:val="left" w:pos="1440"/>
          <w:tab w:val="left" w:pos="2160"/>
          <w:tab w:val="left" w:pos="2880"/>
          <w:tab w:val="left" w:pos="3600"/>
          <w:tab w:val="left" w:pos="4320"/>
          <w:tab w:val="left" w:pos="5040"/>
        </w:tabs>
      </w:pPr>
    </w:p>
    <w:p w14:paraId="761E8B6B" w14:textId="77777777" w:rsidR="00EF04C5" w:rsidRDefault="00EF04C5" w:rsidP="002D7863">
      <w:pPr>
        <w:tabs>
          <w:tab w:val="left" w:pos="360"/>
          <w:tab w:val="left" w:pos="720"/>
          <w:tab w:val="left" w:pos="1440"/>
          <w:tab w:val="left" w:pos="2160"/>
          <w:tab w:val="left" w:pos="2880"/>
          <w:tab w:val="left" w:pos="3600"/>
          <w:tab w:val="left" w:pos="4320"/>
          <w:tab w:val="left" w:pos="5040"/>
        </w:tabs>
      </w:pPr>
    </w:p>
    <w:p w14:paraId="34C8A5AA"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10882A7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D1406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0A0022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57FC3D2"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52F8A">
        <w:t>None received.</w:t>
      </w:r>
    </w:p>
    <w:p w14:paraId="218842D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3789C4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5111548"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B6A46C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4E02CA7" w14:textId="46742CC0" w:rsidR="009B2743" w:rsidRDefault="00255944" w:rsidP="002D7863">
      <w:pPr>
        <w:tabs>
          <w:tab w:val="left" w:pos="360"/>
          <w:tab w:val="left" w:pos="720"/>
          <w:tab w:val="left" w:pos="1440"/>
          <w:tab w:val="left" w:pos="2160"/>
          <w:tab w:val="left" w:pos="2880"/>
          <w:tab w:val="left" w:pos="3600"/>
          <w:tab w:val="left" w:pos="4320"/>
          <w:tab w:val="left" w:pos="5040"/>
        </w:tabs>
      </w:pPr>
      <w:r>
        <w:tab/>
      </w:r>
      <w:r w:rsidR="00AB4D30">
        <w:t xml:space="preserve">The OLS estimates </w:t>
      </w:r>
      <w:r w:rsidR="009004C4">
        <w:t xml:space="preserve">that the bill will result in </w:t>
      </w:r>
      <w:r w:rsidR="00AB4D30">
        <w:t>an indeterminate</w:t>
      </w:r>
      <w:r w:rsidR="009004C4">
        <w:t>, temporary</w:t>
      </w:r>
      <w:r w:rsidR="00AB4D30">
        <w:t xml:space="preserve"> loss of State and local permit fee revenues due to the proposed lengthening of the extension period for certain </w:t>
      </w:r>
      <w:r w:rsidR="009004C4">
        <w:t xml:space="preserve">permit </w:t>
      </w:r>
      <w:r w:rsidR="00AB4D30">
        <w:t xml:space="preserve">approvals. </w:t>
      </w:r>
      <w:r w:rsidR="002B3C6B">
        <w:t xml:space="preserve"> </w:t>
      </w:r>
      <w:r w:rsidR="00AB4D30">
        <w:t>The estimate is based on the assumption that, absent this bill, the holders of expiring permits would eventually reapply for the same or similar permits, and in doing so, would make additional permit fee payment</w:t>
      </w:r>
      <w:r w:rsidR="002B3C6B">
        <w:t>s.  In</w:t>
      </w:r>
      <w:r w:rsidR="00AB4D30">
        <w:t xml:space="preserve"> certain cases</w:t>
      </w:r>
      <w:r w:rsidR="00816AA0">
        <w:t xml:space="preserve">, and for a certain </w:t>
      </w:r>
      <w:r w:rsidR="002B3C6B">
        <w:t>limited</w:t>
      </w:r>
      <w:r w:rsidR="00753613">
        <w:t>-</w:t>
      </w:r>
      <w:r w:rsidR="002B3C6B">
        <w:t>time</w:t>
      </w:r>
      <w:r w:rsidR="009004C4">
        <w:t xml:space="preserve"> </w:t>
      </w:r>
      <w:r w:rsidR="002B3C6B">
        <w:t>period,</w:t>
      </w:r>
      <w:r w:rsidR="00AB4D30">
        <w:t xml:space="preserve"> the bill obviates the need to </w:t>
      </w:r>
      <w:r w:rsidR="002B3C6B">
        <w:t xml:space="preserve">renew a permit or approval, </w:t>
      </w:r>
      <w:r w:rsidR="00AB4D30">
        <w:t>thus allow</w:t>
      </w:r>
      <w:r w:rsidR="002B3C6B">
        <w:t>ing</w:t>
      </w:r>
      <w:r w:rsidR="00AB4D30">
        <w:t xml:space="preserve"> permit holders to continue their projects without re-obtaining permits and paying related permit fees. </w:t>
      </w:r>
      <w:r w:rsidR="002B3C6B">
        <w:t xml:space="preserve"> </w:t>
      </w:r>
      <w:r w:rsidR="00816AA0">
        <w:t xml:space="preserve">However, the OLS acknowledges additional uncertainty when considering that some permit applicants would not reapply and pay renewal fees if their initial application expired.  </w:t>
      </w:r>
      <w:r w:rsidR="00AB4D30">
        <w:t>Specific estimates cannot be quantified because the OLS is unable to obtain reliable information regarding the number of approvals that</w:t>
      </w:r>
      <w:r w:rsidR="009B2743">
        <w:t xml:space="preserve"> would be extended by the bill.</w:t>
      </w:r>
    </w:p>
    <w:p w14:paraId="10365C35" w14:textId="64B4C236" w:rsidR="00EF04C5" w:rsidRDefault="009B2743" w:rsidP="00EF04C5">
      <w:pPr>
        <w:tabs>
          <w:tab w:val="left" w:pos="360"/>
          <w:tab w:val="left" w:pos="720"/>
          <w:tab w:val="left" w:pos="1440"/>
          <w:tab w:val="left" w:pos="2160"/>
          <w:tab w:val="left" w:pos="2880"/>
          <w:tab w:val="left" w:pos="3600"/>
          <w:tab w:val="left" w:pos="4320"/>
          <w:tab w:val="left" w:pos="5040"/>
        </w:tabs>
      </w:pPr>
      <w:r>
        <w:tab/>
      </w:r>
      <w:r w:rsidR="00AB4D30">
        <w:t xml:space="preserve">The OLS notes that some benefits to the State and local economies could be realized from the preservation of existing approvals for property owners and developers, and the avoidance of presumably costly permit review fees that otherwise would be paid by the business community. </w:t>
      </w:r>
      <w:r w:rsidR="005C0DFF">
        <w:t xml:space="preserve"> </w:t>
      </w:r>
      <w:r w:rsidR="00AB4D30">
        <w:t xml:space="preserve">The bill extends the validity of certain approvals issued by the State and local government units beginning </w:t>
      </w:r>
      <w:r w:rsidR="005C0DFF">
        <w:t>March 9</w:t>
      </w:r>
      <w:r w:rsidR="00AB4D30">
        <w:t>, 20</w:t>
      </w:r>
      <w:r w:rsidR="005C0DFF">
        <w:t>20</w:t>
      </w:r>
      <w:r w:rsidR="00AB4D30">
        <w:t xml:space="preserve"> and continuing </w:t>
      </w:r>
      <w:r w:rsidR="005C0DFF">
        <w:t>for as long as a public health emergency has been declared by the Governor in response to COVID-19</w:t>
      </w:r>
      <w:r w:rsidR="00AB4D30">
        <w:t>.</w:t>
      </w:r>
      <w:r w:rsidR="0085140D">
        <w:t xml:space="preserve"> </w:t>
      </w:r>
      <w:r w:rsidR="00AB4D30">
        <w:t xml:space="preserve"> In accordance with the tolling provi</w:t>
      </w:r>
      <w:r w:rsidR="00761D93">
        <w:t>sion provided under the bill, an</w:t>
      </w:r>
      <w:r w:rsidR="00AB4D30">
        <w:t xml:space="preserve"> approval would be extended </w:t>
      </w:r>
      <w:r w:rsidR="00ED09A9">
        <w:t>by at least</w:t>
      </w:r>
      <w:r w:rsidR="00AB4D30">
        <w:t xml:space="preserve"> six months after the conclusion of the extension period</w:t>
      </w:r>
      <w:r w:rsidR="009004C4">
        <w:t xml:space="preserve"> thereby </w:t>
      </w:r>
      <w:r w:rsidR="00FF3EAD">
        <w:t>lengthening</w:t>
      </w:r>
      <w:r w:rsidR="009004C4">
        <w:t xml:space="preserve"> the duration of the potential revenue loss</w:t>
      </w:r>
      <w:r w:rsidR="003279CD">
        <w:t>.</w:t>
      </w:r>
      <w:r w:rsidR="00EF04C5">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B8B94D8" w14:textId="77777777" w:rsidTr="00EF04C5">
        <w:trPr>
          <w:trHeight w:val="403"/>
        </w:trPr>
        <w:tc>
          <w:tcPr>
            <w:tcW w:w="1260" w:type="dxa"/>
            <w:tcBorders>
              <w:top w:val="nil"/>
              <w:left w:val="nil"/>
              <w:bottom w:val="nil"/>
              <w:right w:val="nil"/>
            </w:tcBorders>
          </w:tcPr>
          <w:p w14:paraId="4597C8B9"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6AFC490E" w14:textId="77777777" w:rsidR="00EF17BC" w:rsidRDefault="00A65FEE" w:rsidP="00A65FEE">
            <w:pPr>
              <w:pStyle w:val="10pointItalics"/>
              <w:rPr>
                <w:sz w:val="24"/>
              </w:rPr>
            </w:pPr>
            <w:bookmarkStart w:id="2" w:name="Section"/>
            <w:r>
              <w:t>Local Government</w:t>
            </w:r>
            <w:bookmarkEnd w:id="2"/>
          </w:p>
        </w:tc>
      </w:tr>
      <w:tr w:rsidR="00EF17BC" w14:paraId="26A908B7" w14:textId="77777777" w:rsidTr="00EF04C5">
        <w:trPr>
          <w:trHeight w:val="403"/>
        </w:trPr>
        <w:tc>
          <w:tcPr>
            <w:tcW w:w="1260" w:type="dxa"/>
            <w:tcBorders>
              <w:top w:val="nil"/>
              <w:left w:val="nil"/>
              <w:bottom w:val="nil"/>
              <w:right w:val="nil"/>
            </w:tcBorders>
          </w:tcPr>
          <w:p w14:paraId="64DA1EE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EE138B3" w14:textId="77777777" w:rsidR="00EF17BC" w:rsidRDefault="00BA6C9F" w:rsidP="00EF17BC">
            <w:pPr>
              <w:pStyle w:val="10pointItalics"/>
            </w:pPr>
            <w:bookmarkStart w:id="3" w:name="UserFullName"/>
            <w:bookmarkEnd w:id="3"/>
            <w:r>
              <w:t>Benjamin</w:t>
            </w:r>
            <w:r w:rsidR="00A65FEE">
              <w:t xml:space="preserve"> A.</w:t>
            </w:r>
            <w:r>
              <w:t xml:space="preserve"> Levy</w:t>
            </w:r>
          </w:p>
          <w:p w14:paraId="4148F342" w14:textId="34684683" w:rsidR="00EF17BC" w:rsidRDefault="00A65FEE" w:rsidP="00AB4D30">
            <w:pPr>
              <w:pStyle w:val="10pointItalics"/>
              <w:rPr>
                <w:sz w:val="24"/>
              </w:rPr>
            </w:pPr>
            <w:r>
              <w:t>Assistant Fiscal Analyst</w:t>
            </w:r>
          </w:p>
        </w:tc>
      </w:tr>
      <w:tr w:rsidR="00EF17BC" w14:paraId="248D1384" w14:textId="77777777" w:rsidTr="00EF04C5">
        <w:trPr>
          <w:trHeight w:val="403"/>
        </w:trPr>
        <w:tc>
          <w:tcPr>
            <w:tcW w:w="1260" w:type="dxa"/>
            <w:tcBorders>
              <w:top w:val="nil"/>
              <w:left w:val="nil"/>
              <w:bottom w:val="nil"/>
              <w:right w:val="nil"/>
            </w:tcBorders>
            <w:tcMar>
              <w:top w:w="72" w:type="dxa"/>
            </w:tcMar>
          </w:tcPr>
          <w:p w14:paraId="3DC010E0"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C54244A" w14:textId="77777777" w:rsidR="00EF17BC" w:rsidRDefault="00011EDD" w:rsidP="00EF17BC">
            <w:pPr>
              <w:pStyle w:val="10pointItalics"/>
            </w:pPr>
            <w:r>
              <w:t>Frank W. Haines III</w:t>
            </w:r>
          </w:p>
          <w:p w14:paraId="1300E63B" w14:textId="77777777" w:rsidR="00EF17BC" w:rsidRDefault="00EF17BC" w:rsidP="00EF17BC">
            <w:pPr>
              <w:pStyle w:val="10pointItalics"/>
              <w:rPr>
                <w:sz w:val="24"/>
              </w:rPr>
            </w:pPr>
            <w:r>
              <w:t>Legislative Budget and Finance Officer</w:t>
            </w:r>
          </w:p>
        </w:tc>
      </w:tr>
    </w:tbl>
    <w:p w14:paraId="53327DA1" w14:textId="172B71E3" w:rsidR="00EF17BC" w:rsidRDefault="00EF17BC" w:rsidP="00EF17BC">
      <w:pPr>
        <w:spacing w:line="287" w:lineRule="atLeast"/>
      </w:pPr>
    </w:p>
    <w:p w14:paraId="78BCCA1C" w14:textId="77777777" w:rsidR="00EF04C5" w:rsidRDefault="00EF04C5" w:rsidP="00EF17BC">
      <w:pPr>
        <w:spacing w:line="287" w:lineRule="atLeast"/>
      </w:pPr>
    </w:p>
    <w:p w14:paraId="530A58B0" w14:textId="77777777" w:rsidR="00EF17BC" w:rsidRDefault="00C50F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EF9318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C72199A" w14:textId="7FBCFE39"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0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5671A" w14:textId="77777777" w:rsidR="000F7C58" w:rsidRDefault="000F7C58">
      <w:r>
        <w:separator/>
      </w:r>
    </w:p>
  </w:endnote>
  <w:endnote w:type="continuationSeparator" w:id="0">
    <w:p w14:paraId="2105839F" w14:textId="77777777" w:rsidR="000F7C58" w:rsidRDefault="000F7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4951D64" w14:textId="77777777">
      <w:trPr>
        <w:trHeight w:hRule="exact" w:val="144"/>
      </w:trPr>
      <w:tc>
        <w:tcPr>
          <w:tcW w:w="3084" w:type="dxa"/>
          <w:tcBorders>
            <w:bottom w:val="single" w:sz="12" w:space="0" w:color="auto"/>
          </w:tcBorders>
        </w:tcPr>
        <w:p w14:paraId="377C0C9D" w14:textId="77777777" w:rsidR="00E042C5" w:rsidRDefault="00E042C5" w:rsidP="001106B5">
          <w:pPr>
            <w:pStyle w:val="10pointItalics"/>
          </w:pPr>
        </w:p>
      </w:tc>
      <w:tc>
        <w:tcPr>
          <w:tcW w:w="2856" w:type="dxa"/>
          <w:tcBorders>
            <w:bottom w:val="single" w:sz="12" w:space="0" w:color="auto"/>
          </w:tcBorders>
        </w:tcPr>
        <w:p w14:paraId="2CFCC0B3" w14:textId="77777777" w:rsidR="00E042C5" w:rsidRPr="001106B5" w:rsidRDefault="00E042C5">
          <w:pPr>
            <w:pStyle w:val="Footer"/>
            <w:rPr>
              <w:noProof/>
              <w:sz w:val="20"/>
              <w:szCs w:val="20"/>
            </w:rPr>
          </w:pPr>
        </w:p>
      </w:tc>
      <w:tc>
        <w:tcPr>
          <w:tcW w:w="3420" w:type="dxa"/>
          <w:tcBorders>
            <w:bottom w:val="single" w:sz="12" w:space="0" w:color="auto"/>
          </w:tcBorders>
        </w:tcPr>
        <w:p w14:paraId="777953EA" w14:textId="77777777" w:rsidR="00E042C5" w:rsidRDefault="00E042C5" w:rsidP="001106B5">
          <w:pPr>
            <w:pStyle w:val="10pointItalics"/>
          </w:pPr>
        </w:p>
      </w:tc>
    </w:tr>
    <w:tr w:rsidR="00E042C5" w14:paraId="2E4FEF43" w14:textId="77777777">
      <w:trPr>
        <w:trHeight w:val="887"/>
      </w:trPr>
      <w:tc>
        <w:tcPr>
          <w:tcW w:w="3084" w:type="dxa"/>
          <w:tcBorders>
            <w:top w:val="single" w:sz="12" w:space="0" w:color="auto"/>
          </w:tcBorders>
          <w:tcMar>
            <w:top w:w="29" w:type="dxa"/>
            <w:left w:w="115" w:type="dxa"/>
            <w:right w:w="115" w:type="dxa"/>
          </w:tcMar>
          <w:vAlign w:val="bottom"/>
        </w:tcPr>
        <w:p w14:paraId="67952FA9" w14:textId="77777777" w:rsidR="00E042C5" w:rsidRDefault="00E042C5" w:rsidP="00125D26">
          <w:pPr>
            <w:pStyle w:val="10pointItalics"/>
            <w:jc w:val="center"/>
          </w:pPr>
          <w:r>
            <w:t>Office of Legislative Services</w:t>
          </w:r>
        </w:p>
        <w:p w14:paraId="61525849" w14:textId="77777777" w:rsidR="00E042C5" w:rsidRDefault="00E042C5" w:rsidP="00125D26">
          <w:pPr>
            <w:pStyle w:val="10pointItalics"/>
            <w:jc w:val="center"/>
          </w:pPr>
          <w:r>
            <w:t>State House Annex</w:t>
          </w:r>
        </w:p>
        <w:p w14:paraId="2F11C5F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7E40EE3"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631BEDDC" w14:textId="77777777" w:rsidR="00E042C5" w:rsidRDefault="00163157">
          <w:pPr>
            <w:pStyle w:val="Footer"/>
          </w:pPr>
          <w:r>
            <w:rPr>
              <w:noProof/>
              <w:sz w:val="20"/>
              <w:szCs w:val="20"/>
            </w:rPr>
            <w:object w:dxaOrig="1440" w:dyaOrig="1440" w14:anchorId="37D63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203836" r:id="rId2"/>
            </w:object>
          </w:r>
        </w:p>
      </w:tc>
      <w:tc>
        <w:tcPr>
          <w:tcW w:w="3420" w:type="dxa"/>
          <w:tcBorders>
            <w:top w:val="single" w:sz="12" w:space="0" w:color="auto"/>
          </w:tcBorders>
          <w:tcMar>
            <w:top w:w="29" w:type="dxa"/>
            <w:left w:w="115" w:type="dxa"/>
            <w:right w:w="115" w:type="dxa"/>
          </w:tcMar>
          <w:vAlign w:val="bottom"/>
        </w:tcPr>
        <w:p w14:paraId="4180F121" w14:textId="77777777" w:rsidR="00E042C5" w:rsidRDefault="00E042C5" w:rsidP="00125D26">
          <w:pPr>
            <w:pStyle w:val="10pointItalics"/>
            <w:jc w:val="center"/>
          </w:pPr>
          <w:r>
            <w:t>Legislative Budget and Finance Office</w:t>
          </w:r>
        </w:p>
        <w:p w14:paraId="0AAF6186" w14:textId="77777777" w:rsidR="00E042C5" w:rsidRDefault="00E042C5" w:rsidP="00125D26">
          <w:pPr>
            <w:pStyle w:val="10pointItalics"/>
            <w:jc w:val="center"/>
          </w:pPr>
          <w:r>
            <w:t>Phone (609) 847-3105</w:t>
          </w:r>
        </w:p>
        <w:p w14:paraId="053CFFB1" w14:textId="77777777" w:rsidR="00E042C5" w:rsidRDefault="00E042C5" w:rsidP="00125D26">
          <w:pPr>
            <w:pStyle w:val="10pointItalics"/>
            <w:jc w:val="center"/>
          </w:pPr>
          <w:r>
            <w:t>Fax (609) 777-2442</w:t>
          </w:r>
        </w:p>
        <w:p w14:paraId="1029CAA6" w14:textId="77777777" w:rsidR="00E042C5" w:rsidRDefault="00E042C5" w:rsidP="00125D26">
          <w:pPr>
            <w:pStyle w:val="10pointItalics"/>
            <w:jc w:val="center"/>
          </w:pPr>
          <w:r>
            <w:t>www.njleg.state.nj.us</w:t>
          </w:r>
        </w:p>
      </w:tc>
    </w:tr>
  </w:tbl>
  <w:p w14:paraId="4B9AB694"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7C1A3" w14:textId="77777777" w:rsidR="000F7C58" w:rsidRDefault="000F7C58">
      <w:r>
        <w:separator/>
      </w:r>
    </w:p>
  </w:footnote>
  <w:footnote w:type="continuationSeparator" w:id="0">
    <w:p w14:paraId="6EB60BD5" w14:textId="77777777" w:rsidR="000F7C58" w:rsidRDefault="000F7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9CA54" w14:textId="7BC13B22" w:rsidR="00C50FCE" w:rsidRDefault="00C50FCE" w:rsidP="00C50FCE">
    <w:pPr>
      <w:pStyle w:val="Header"/>
      <w:jc w:val="center"/>
    </w:pPr>
    <w:r>
      <w:t>F</w:t>
    </w:r>
    <w:r w:rsidR="00EF04C5">
      <w:t>E to A</w:t>
    </w:r>
    <w:r>
      <w:t xml:space="preserve">3919 </w:t>
    </w:r>
    <w:r w:rsidR="000C1A1B">
      <w:t>[2</w:t>
    </w:r>
    <w:r w:rsidR="00CD7D9E">
      <w:t>R]</w:t>
    </w:r>
  </w:p>
  <w:p w14:paraId="62D3D14E" w14:textId="45236604" w:rsidR="00C50FCE" w:rsidRDefault="00C50FCE" w:rsidP="00C50FCE">
    <w:pPr>
      <w:pStyle w:val="Header"/>
      <w:jc w:val="center"/>
    </w:pPr>
    <w:r>
      <w:fldChar w:fldCharType="begin"/>
    </w:r>
    <w:r>
      <w:instrText xml:space="preserve"> PAGE  \* MERGEFORMAT </w:instrText>
    </w:r>
    <w:r>
      <w:fldChar w:fldCharType="separate"/>
    </w:r>
    <w:r w:rsidR="00163157">
      <w:rPr>
        <w:noProof/>
      </w:rPr>
      <w:t>3</w:t>
    </w:r>
    <w:r>
      <w:fldChar w:fldCharType="end"/>
    </w:r>
  </w:p>
  <w:p w14:paraId="7311808A" w14:textId="77777777" w:rsidR="00C50FCE" w:rsidRDefault="00C50FCE" w:rsidP="00C50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CE"/>
    <w:rsid w:val="00011EDD"/>
    <w:rsid w:val="00013973"/>
    <w:rsid w:val="0003155A"/>
    <w:rsid w:val="000333DF"/>
    <w:rsid w:val="00036860"/>
    <w:rsid w:val="000400FE"/>
    <w:rsid w:val="00042B0B"/>
    <w:rsid w:val="000616AB"/>
    <w:rsid w:val="000629F9"/>
    <w:rsid w:val="000701B0"/>
    <w:rsid w:val="00070F62"/>
    <w:rsid w:val="00071FC7"/>
    <w:rsid w:val="00072ADD"/>
    <w:rsid w:val="00075B4C"/>
    <w:rsid w:val="000820F8"/>
    <w:rsid w:val="0008691D"/>
    <w:rsid w:val="00095290"/>
    <w:rsid w:val="000A16EC"/>
    <w:rsid w:val="000B1CCB"/>
    <w:rsid w:val="000C074D"/>
    <w:rsid w:val="000C1A1B"/>
    <w:rsid w:val="000C50EA"/>
    <w:rsid w:val="000D7341"/>
    <w:rsid w:val="000E08DD"/>
    <w:rsid w:val="000E17DB"/>
    <w:rsid w:val="000E379A"/>
    <w:rsid w:val="000F0A12"/>
    <w:rsid w:val="000F231D"/>
    <w:rsid w:val="000F278B"/>
    <w:rsid w:val="000F2B57"/>
    <w:rsid w:val="000F7C58"/>
    <w:rsid w:val="00102549"/>
    <w:rsid w:val="001106B5"/>
    <w:rsid w:val="00114591"/>
    <w:rsid w:val="00115411"/>
    <w:rsid w:val="001223E7"/>
    <w:rsid w:val="00125D26"/>
    <w:rsid w:val="00142AE8"/>
    <w:rsid w:val="00145CE4"/>
    <w:rsid w:val="00155DA6"/>
    <w:rsid w:val="00157AED"/>
    <w:rsid w:val="00163157"/>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F8A"/>
    <w:rsid w:val="00255944"/>
    <w:rsid w:val="00261FC7"/>
    <w:rsid w:val="00275600"/>
    <w:rsid w:val="00290E57"/>
    <w:rsid w:val="0029229D"/>
    <w:rsid w:val="002977FC"/>
    <w:rsid w:val="002A15C4"/>
    <w:rsid w:val="002A2F18"/>
    <w:rsid w:val="002A5C0C"/>
    <w:rsid w:val="002B3C6B"/>
    <w:rsid w:val="002D4307"/>
    <w:rsid w:val="002D7381"/>
    <w:rsid w:val="002D7863"/>
    <w:rsid w:val="002E3A30"/>
    <w:rsid w:val="002F5E01"/>
    <w:rsid w:val="00326E3B"/>
    <w:rsid w:val="003279CD"/>
    <w:rsid w:val="00330F67"/>
    <w:rsid w:val="003321A7"/>
    <w:rsid w:val="00335BC0"/>
    <w:rsid w:val="003376CB"/>
    <w:rsid w:val="00353325"/>
    <w:rsid w:val="00355E73"/>
    <w:rsid w:val="0035698A"/>
    <w:rsid w:val="00362F0A"/>
    <w:rsid w:val="003646BC"/>
    <w:rsid w:val="003667C9"/>
    <w:rsid w:val="00366943"/>
    <w:rsid w:val="00370174"/>
    <w:rsid w:val="003772F6"/>
    <w:rsid w:val="00381FCA"/>
    <w:rsid w:val="003828C4"/>
    <w:rsid w:val="00385E41"/>
    <w:rsid w:val="00386200"/>
    <w:rsid w:val="003A5E75"/>
    <w:rsid w:val="003B6335"/>
    <w:rsid w:val="003B66B0"/>
    <w:rsid w:val="003C23FD"/>
    <w:rsid w:val="003C5892"/>
    <w:rsid w:val="003C627C"/>
    <w:rsid w:val="003C6FD3"/>
    <w:rsid w:val="003D4453"/>
    <w:rsid w:val="003E2D83"/>
    <w:rsid w:val="00407C9E"/>
    <w:rsid w:val="0041022E"/>
    <w:rsid w:val="004149CC"/>
    <w:rsid w:val="00433160"/>
    <w:rsid w:val="00433F26"/>
    <w:rsid w:val="00441DA5"/>
    <w:rsid w:val="00466099"/>
    <w:rsid w:val="00476B51"/>
    <w:rsid w:val="00485323"/>
    <w:rsid w:val="00487ED8"/>
    <w:rsid w:val="004911CB"/>
    <w:rsid w:val="00491918"/>
    <w:rsid w:val="00497E16"/>
    <w:rsid w:val="004A10CD"/>
    <w:rsid w:val="004A2E7F"/>
    <w:rsid w:val="004A5A65"/>
    <w:rsid w:val="004B1485"/>
    <w:rsid w:val="004C6ECA"/>
    <w:rsid w:val="004D6C2C"/>
    <w:rsid w:val="004D7D86"/>
    <w:rsid w:val="004E1959"/>
    <w:rsid w:val="004E6202"/>
    <w:rsid w:val="004F1874"/>
    <w:rsid w:val="004F2034"/>
    <w:rsid w:val="004F55AE"/>
    <w:rsid w:val="004F585C"/>
    <w:rsid w:val="004F7F49"/>
    <w:rsid w:val="00510A23"/>
    <w:rsid w:val="0051514A"/>
    <w:rsid w:val="00515AC5"/>
    <w:rsid w:val="00520DC2"/>
    <w:rsid w:val="00533CC1"/>
    <w:rsid w:val="00536F40"/>
    <w:rsid w:val="005470F3"/>
    <w:rsid w:val="00570997"/>
    <w:rsid w:val="00577AA8"/>
    <w:rsid w:val="005850CE"/>
    <w:rsid w:val="005A6D23"/>
    <w:rsid w:val="005C0DFF"/>
    <w:rsid w:val="005C1947"/>
    <w:rsid w:val="005C1E9D"/>
    <w:rsid w:val="005E03E7"/>
    <w:rsid w:val="005E75AB"/>
    <w:rsid w:val="00601F73"/>
    <w:rsid w:val="00625D15"/>
    <w:rsid w:val="0063728A"/>
    <w:rsid w:val="00651611"/>
    <w:rsid w:val="00653AE2"/>
    <w:rsid w:val="006671C7"/>
    <w:rsid w:val="00675F04"/>
    <w:rsid w:val="006917CF"/>
    <w:rsid w:val="00692BD4"/>
    <w:rsid w:val="006B22F3"/>
    <w:rsid w:val="006B2610"/>
    <w:rsid w:val="006B2FD5"/>
    <w:rsid w:val="006B5C2D"/>
    <w:rsid w:val="006B6C16"/>
    <w:rsid w:val="006C7668"/>
    <w:rsid w:val="006D6F6C"/>
    <w:rsid w:val="006F239A"/>
    <w:rsid w:val="006F505D"/>
    <w:rsid w:val="006F7203"/>
    <w:rsid w:val="00722AEF"/>
    <w:rsid w:val="00737A6C"/>
    <w:rsid w:val="00743F01"/>
    <w:rsid w:val="00744AE4"/>
    <w:rsid w:val="00753613"/>
    <w:rsid w:val="00761D93"/>
    <w:rsid w:val="00763D60"/>
    <w:rsid w:val="00764666"/>
    <w:rsid w:val="007833B1"/>
    <w:rsid w:val="007920AC"/>
    <w:rsid w:val="00795D16"/>
    <w:rsid w:val="007A0F7E"/>
    <w:rsid w:val="007A42C5"/>
    <w:rsid w:val="007A65A1"/>
    <w:rsid w:val="007B1FCF"/>
    <w:rsid w:val="007C4620"/>
    <w:rsid w:val="007D18E8"/>
    <w:rsid w:val="007D33E4"/>
    <w:rsid w:val="007E337B"/>
    <w:rsid w:val="007E5EB3"/>
    <w:rsid w:val="00804E41"/>
    <w:rsid w:val="00811BC0"/>
    <w:rsid w:val="00816AA0"/>
    <w:rsid w:val="008231E8"/>
    <w:rsid w:val="008266B7"/>
    <w:rsid w:val="0085140D"/>
    <w:rsid w:val="00854B89"/>
    <w:rsid w:val="00855555"/>
    <w:rsid w:val="00881EF3"/>
    <w:rsid w:val="00883E7C"/>
    <w:rsid w:val="00886261"/>
    <w:rsid w:val="00894971"/>
    <w:rsid w:val="008A6477"/>
    <w:rsid w:val="008C0341"/>
    <w:rsid w:val="008D2D88"/>
    <w:rsid w:val="008D5731"/>
    <w:rsid w:val="008E1349"/>
    <w:rsid w:val="008F41E4"/>
    <w:rsid w:val="009004C4"/>
    <w:rsid w:val="009014C6"/>
    <w:rsid w:val="009267CF"/>
    <w:rsid w:val="00937A78"/>
    <w:rsid w:val="00945434"/>
    <w:rsid w:val="00947B1E"/>
    <w:rsid w:val="00953C08"/>
    <w:rsid w:val="0095735B"/>
    <w:rsid w:val="00973C29"/>
    <w:rsid w:val="0097546E"/>
    <w:rsid w:val="009B14F4"/>
    <w:rsid w:val="009B1B0D"/>
    <w:rsid w:val="009B1C3D"/>
    <w:rsid w:val="009B2743"/>
    <w:rsid w:val="009B32DD"/>
    <w:rsid w:val="009B4E8B"/>
    <w:rsid w:val="009C005A"/>
    <w:rsid w:val="009D4BC2"/>
    <w:rsid w:val="009D5E5F"/>
    <w:rsid w:val="009D62B4"/>
    <w:rsid w:val="009E1448"/>
    <w:rsid w:val="009E3E41"/>
    <w:rsid w:val="00A01D67"/>
    <w:rsid w:val="00A05A06"/>
    <w:rsid w:val="00A164F2"/>
    <w:rsid w:val="00A26FCF"/>
    <w:rsid w:val="00A31FA5"/>
    <w:rsid w:val="00A34F8C"/>
    <w:rsid w:val="00A359DA"/>
    <w:rsid w:val="00A37886"/>
    <w:rsid w:val="00A63176"/>
    <w:rsid w:val="00A65026"/>
    <w:rsid w:val="00A65FEE"/>
    <w:rsid w:val="00A70D0C"/>
    <w:rsid w:val="00A87E6E"/>
    <w:rsid w:val="00A9794C"/>
    <w:rsid w:val="00AA7CF5"/>
    <w:rsid w:val="00AB0440"/>
    <w:rsid w:val="00AB4D30"/>
    <w:rsid w:val="00AB6341"/>
    <w:rsid w:val="00AC3FC5"/>
    <w:rsid w:val="00AD340B"/>
    <w:rsid w:val="00AE3966"/>
    <w:rsid w:val="00AF11C6"/>
    <w:rsid w:val="00B002D1"/>
    <w:rsid w:val="00B057F1"/>
    <w:rsid w:val="00B143A9"/>
    <w:rsid w:val="00B37B91"/>
    <w:rsid w:val="00B4569E"/>
    <w:rsid w:val="00B45879"/>
    <w:rsid w:val="00B462CE"/>
    <w:rsid w:val="00B551EB"/>
    <w:rsid w:val="00B55F3D"/>
    <w:rsid w:val="00B63CCE"/>
    <w:rsid w:val="00B84AC8"/>
    <w:rsid w:val="00B90F8C"/>
    <w:rsid w:val="00B91C0B"/>
    <w:rsid w:val="00B97E24"/>
    <w:rsid w:val="00BA0BE6"/>
    <w:rsid w:val="00BA2122"/>
    <w:rsid w:val="00BA2F3A"/>
    <w:rsid w:val="00BA6C9F"/>
    <w:rsid w:val="00BC32DA"/>
    <w:rsid w:val="00BE5012"/>
    <w:rsid w:val="00BF47F9"/>
    <w:rsid w:val="00C07688"/>
    <w:rsid w:val="00C23A26"/>
    <w:rsid w:val="00C260AB"/>
    <w:rsid w:val="00C26A97"/>
    <w:rsid w:val="00C32933"/>
    <w:rsid w:val="00C3314D"/>
    <w:rsid w:val="00C46C24"/>
    <w:rsid w:val="00C50FCE"/>
    <w:rsid w:val="00C72DE5"/>
    <w:rsid w:val="00C75246"/>
    <w:rsid w:val="00C75708"/>
    <w:rsid w:val="00C80B0B"/>
    <w:rsid w:val="00C91EDF"/>
    <w:rsid w:val="00C97447"/>
    <w:rsid w:val="00CC6622"/>
    <w:rsid w:val="00CD7D9E"/>
    <w:rsid w:val="00D01DA6"/>
    <w:rsid w:val="00D20F5D"/>
    <w:rsid w:val="00D376ED"/>
    <w:rsid w:val="00D40E4F"/>
    <w:rsid w:val="00D638D0"/>
    <w:rsid w:val="00D67A0A"/>
    <w:rsid w:val="00D734B9"/>
    <w:rsid w:val="00D762A6"/>
    <w:rsid w:val="00D762BF"/>
    <w:rsid w:val="00D84564"/>
    <w:rsid w:val="00D958CF"/>
    <w:rsid w:val="00D96133"/>
    <w:rsid w:val="00D968A7"/>
    <w:rsid w:val="00DC2149"/>
    <w:rsid w:val="00DC788B"/>
    <w:rsid w:val="00DC789F"/>
    <w:rsid w:val="00DD3C40"/>
    <w:rsid w:val="00DD7275"/>
    <w:rsid w:val="00DE1C6C"/>
    <w:rsid w:val="00DE47C2"/>
    <w:rsid w:val="00DE5037"/>
    <w:rsid w:val="00DF054C"/>
    <w:rsid w:val="00DF2B4C"/>
    <w:rsid w:val="00DF65C1"/>
    <w:rsid w:val="00E008A4"/>
    <w:rsid w:val="00E042C5"/>
    <w:rsid w:val="00E06D7C"/>
    <w:rsid w:val="00E11252"/>
    <w:rsid w:val="00E21963"/>
    <w:rsid w:val="00E22D9A"/>
    <w:rsid w:val="00E262A3"/>
    <w:rsid w:val="00E32D2F"/>
    <w:rsid w:val="00E51E95"/>
    <w:rsid w:val="00E5461B"/>
    <w:rsid w:val="00E55BC8"/>
    <w:rsid w:val="00E708C9"/>
    <w:rsid w:val="00E710A2"/>
    <w:rsid w:val="00E74E35"/>
    <w:rsid w:val="00E75B93"/>
    <w:rsid w:val="00E8260C"/>
    <w:rsid w:val="00E86D2A"/>
    <w:rsid w:val="00E9123C"/>
    <w:rsid w:val="00E95800"/>
    <w:rsid w:val="00EB1C90"/>
    <w:rsid w:val="00EB4ECB"/>
    <w:rsid w:val="00EB7555"/>
    <w:rsid w:val="00EC1EF8"/>
    <w:rsid w:val="00EC2547"/>
    <w:rsid w:val="00EC4079"/>
    <w:rsid w:val="00ED09A9"/>
    <w:rsid w:val="00EE7544"/>
    <w:rsid w:val="00EE7D05"/>
    <w:rsid w:val="00EF04C5"/>
    <w:rsid w:val="00EF17BC"/>
    <w:rsid w:val="00EF3B9C"/>
    <w:rsid w:val="00F04CAD"/>
    <w:rsid w:val="00F11982"/>
    <w:rsid w:val="00F2634D"/>
    <w:rsid w:val="00F332CE"/>
    <w:rsid w:val="00F35009"/>
    <w:rsid w:val="00F4083E"/>
    <w:rsid w:val="00F45BA7"/>
    <w:rsid w:val="00F51DD4"/>
    <w:rsid w:val="00F64D56"/>
    <w:rsid w:val="00F7198F"/>
    <w:rsid w:val="00F73621"/>
    <w:rsid w:val="00F82B11"/>
    <w:rsid w:val="00F873F0"/>
    <w:rsid w:val="00FA6D2B"/>
    <w:rsid w:val="00FB15DB"/>
    <w:rsid w:val="00FC7DA9"/>
    <w:rsid w:val="00FD2F99"/>
    <w:rsid w:val="00FE423F"/>
    <w:rsid w:val="00FE5C5C"/>
    <w:rsid w:val="00FE76BC"/>
    <w:rsid w:val="00FF1DB6"/>
    <w:rsid w:val="00FF29DB"/>
    <w:rsid w:val="00FF3E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608B255"/>
  <w15:docId w15:val="{1EE2A469-B549-4B43-BC15-F5434849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D2D88"/>
    <w:rPr>
      <w:sz w:val="16"/>
      <w:szCs w:val="16"/>
    </w:rPr>
  </w:style>
  <w:style w:type="paragraph" w:styleId="CommentText">
    <w:name w:val="annotation text"/>
    <w:basedOn w:val="Normal"/>
    <w:link w:val="CommentTextChar"/>
    <w:semiHidden/>
    <w:unhideWhenUsed/>
    <w:rsid w:val="008D2D88"/>
    <w:pPr>
      <w:spacing w:line="240" w:lineRule="auto"/>
    </w:pPr>
    <w:rPr>
      <w:sz w:val="20"/>
      <w:szCs w:val="20"/>
    </w:rPr>
  </w:style>
  <w:style w:type="character" w:customStyle="1" w:styleId="CommentTextChar">
    <w:name w:val="Comment Text Char"/>
    <w:basedOn w:val="DefaultParagraphFont"/>
    <w:link w:val="CommentText"/>
    <w:semiHidden/>
    <w:rsid w:val="008D2D88"/>
  </w:style>
  <w:style w:type="paragraph" w:styleId="CommentSubject">
    <w:name w:val="annotation subject"/>
    <w:basedOn w:val="CommentText"/>
    <w:next w:val="CommentText"/>
    <w:link w:val="CommentSubjectChar"/>
    <w:semiHidden/>
    <w:unhideWhenUsed/>
    <w:rsid w:val="008D2D88"/>
    <w:rPr>
      <w:b/>
      <w:bCs/>
    </w:rPr>
  </w:style>
  <w:style w:type="character" w:customStyle="1" w:styleId="CommentSubjectChar">
    <w:name w:val="Comment Subject Char"/>
    <w:basedOn w:val="CommentTextChar"/>
    <w:link w:val="CommentSubject"/>
    <w:semiHidden/>
    <w:rsid w:val="008D2D88"/>
    <w:rPr>
      <w:b/>
      <w:bCs/>
    </w:rPr>
  </w:style>
  <w:style w:type="paragraph" w:styleId="BalloonText">
    <w:name w:val="Balloon Text"/>
    <w:basedOn w:val="Normal"/>
    <w:link w:val="BalloonTextChar"/>
    <w:semiHidden/>
    <w:unhideWhenUsed/>
    <w:rsid w:val="008D2D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88"/>
    <w:rPr>
      <w:rFonts w:ascii="Segoe UI" w:hAnsi="Segoe UI" w:cs="Segoe UI"/>
      <w:sz w:val="18"/>
      <w:szCs w:val="18"/>
    </w:rPr>
  </w:style>
  <w:style w:type="paragraph" w:styleId="ListParagraph">
    <w:name w:val="List Paragraph"/>
    <w:basedOn w:val="Normal"/>
    <w:uiPriority w:val="34"/>
    <w:qFormat/>
    <w:rsid w:val="00EF0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747</Words>
  <Characters>4118</Characters>
  <Application>Microsoft Office Word</Application>
  <DocSecurity>0</DocSecurity>
  <Lines>111</Lines>
  <Paragraphs>42</Paragraphs>
  <ScaleCrop>false</ScaleCrop>
  <HeadingPairs>
    <vt:vector size="2" baseType="variant">
      <vt:variant>
        <vt:lpstr>Title</vt:lpstr>
      </vt:variant>
      <vt:variant>
        <vt:i4>1</vt:i4>
      </vt:variant>
    </vt:vector>
  </HeadingPairs>
  <TitlesOfParts>
    <vt:vector size="1" baseType="lpstr">
      <vt:lpstr>A3919 2R  FISCAL ESTIMATE</vt:lpstr>
    </vt:vector>
  </TitlesOfParts>
  <Manager>Benjamin A. Levy: R224</Manager>
  <Company>Office of Legislative Services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2R  FISCAL ESTIMATE</dc:title>
  <dc:subject/>
  <dc:creator>Assemblyman CALABRESE, Assemblyman SPEARMAN </dc:creator>
  <cp:keywords>A3919|3|LG |317|252|266|!||</cp:keywords>
  <dc:description>sent to sponsor 6/29/20 BPU 7/2/20</dc:description>
  <cp:lastModifiedBy>Franks, Denise</cp:lastModifiedBy>
  <cp:revision>2</cp:revision>
  <cp:lastPrinted>2020-07-02T17:19:00Z</cp:lastPrinted>
  <dcterms:created xsi:type="dcterms:W3CDTF">2020-07-02T18:04:00Z</dcterms:created>
  <dcterms:modified xsi:type="dcterms:W3CDTF">2020-07-02T18:04:00Z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