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372F" w:rsidRDefault="0068372F" w:rsidP="0068372F">
      <w:pPr>
        <w:pStyle w:val="bpuBill"/>
      </w:pPr>
      <w:bookmarkStart w:id="0" w:name="bpuFrontPg"/>
      <w:bookmarkStart w:id="1" w:name="_GoBack"/>
      <w:bookmarkEnd w:id="0"/>
      <w:bookmarkEnd w:id="1"/>
      <w:r>
        <w:t xml:space="preserve">ASSEMBLY, No. 3926 </w:t>
      </w:r>
    </w:p>
    <w:p w:rsidR="0068372F" w:rsidRPr="009D38FF" w:rsidRDefault="0068372F" w:rsidP="0068372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8313365" r:id="rId8"/>
        </w:object>
      </w:r>
    </w:p>
    <w:p w:rsidR="0068372F" w:rsidRDefault="0068372F" w:rsidP="0068372F">
      <w:pPr>
        <w:pStyle w:val="bpuState"/>
      </w:pPr>
      <w:r>
        <w:t>STATE OF NEW JERSEY</w:t>
      </w:r>
    </w:p>
    <w:p w:rsidR="0068372F" w:rsidRDefault="0068372F" w:rsidP="0068372F">
      <w:pPr>
        <w:pStyle w:val="bpuLegislature"/>
      </w:pPr>
      <w:r>
        <w:t>219th LEGISLATURE</w:t>
      </w:r>
    </w:p>
    <w:p w:rsidR="0068372F" w:rsidRDefault="0068372F" w:rsidP="0068372F">
      <w:pPr>
        <w:pStyle w:val="bpuWpGraphic"/>
      </w:pPr>
      <w:r>
        <w:object w:dxaOrig="8985" w:dyaOrig="255">
          <v:shape id="_x0000_i1026" type="#_x0000_t75" style="width:6in;height:12pt" o:ole="">
            <v:imagedata r:id="rId7" o:title=""/>
          </v:shape>
          <o:OLEObject Type="Embed" ProgID="WPWin6.1" ShapeID="_x0000_i1026" DrawAspect="Content" ObjectID="_1648313366" r:id="rId9"/>
        </w:object>
      </w:r>
      <w:r>
        <w:t xml:space="preserve">  </w:t>
      </w:r>
    </w:p>
    <w:p w:rsidR="0068372F" w:rsidRDefault="0068372F" w:rsidP="0068372F">
      <w:pPr>
        <w:pStyle w:val="bpuIntro"/>
      </w:pPr>
      <w:r>
        <w:t>INTRODUCED APRIL 13, 2020</w:t>
      </w:r>
    </w:p>
    <w:p w:rsidR="0068372F" w:rsidRDefault="0068372F" w:rsidP="0068372F">
      <w:pPr>
        <w:pStyle w:val="bpuIntro"/>
      </w:pPr>
    </w:p>
    <w:p w:rsidR="0068372F" w:rsidRDefault="0068372F" w:rsidP="0068372F">
      <w:pPr>
        <w:pStyle w:val="bpuIntro"/>
        <w:sectPr w:rsidR="0068372F" w:rsidSect="0068372F">
          <w:headerReference w:type="even" r:id="rId10"/>
          <w:headerReference w:type="default" r:id="rId11"/>
          <w:pgSz w:w="12240" w:h="20160" w:code="5"/>
          <w:pgMar w:top="2160" w:right="1440" w:bottom="1440" w:left="1440" w:header="72" w:footer="720" w:gutter="0"/>
          <w:pgNumType w:start="1"/>
          <w:cols w:space="720"/>
          <w:docGrid w:linePitch="360"/>
        </w:sectPr>
      </w:pPr>
    </w:p>
    <w:p w:rsidR="0068372F" w:rsidRDefault="0068372F" w:rsidP="0068372F">
      <w:pPr>
        <w:pStyle w:val="bpuIntro"/>
      </w:pPr>
    </w:p>
    <w:p w:rsidR="0068372F" w:rsidRDefault="0068372F" w:rsidP="0068372F">
      <w:pPr>
        <w:pStyle w:val="bpuSponsor"/>
      </w:pPr>
      <w:r>
        <w:t>Sponsored by:</w:t>
      </w:r>
    </w:p>
    <w:p w:rsidR="0068372F" w:rsidRDefault="0068372F" w:rsidP="0068372F">
      <w:pPr>
        <w:pStyle w:val="bpuSponsor"/>
      </w:pPr>
      <w:r>
        <w:t>Assemblywoman  JEAN STANFIELD</w:t>
      </w:r>
    </w:p>
    <w:p w:rsidR="0068372F" w:rsidRDefault="0068372F" w:rsidP="0068372F">
      <w:pPr>
        <w:pStyle w:val="bpuSponsor"/>
      </w:pPr>
      <w:r>
        <w:t>District 8 (Atlantic, Burlington and Camden)</w:t>
      </w:r>
    </w:p>
    <w:p w:rsidR="0068372F" w:rsidRDefault="0068372F" w:rsidP="0068372F">
      <w:pPr>
        <w:pStyle w:val="bpuSponsor"/>
      </w:pPr>
      <w:r>
        <w:t>Assemblyman  RYAN E. PETERS</w:t>
      </w:r>
    </w:p>
    <w:p w:rsidR="0068372F" w:rsidRDefault="0068372F" w:rsidP="0068372F">
      <w:pPr>
        <w:pStyle w:val="bpuSponsor"/>
      </w:pPr>
      <w:r>
        <w:t>District 8 (Atlantic, Burlington and Camden)</w:t>
      </w:r>
    </w:p>
    <w:p w:rsidR="0068372F" w:rsidRDefault="0068372F" w:rsidP="0068372F">
      <w:pPr>
        <w:pStyle w:val="bpuSponsor"/>
      </w:pPr>
    </w:p>
    <w:p w:rsidR="0068372F" w:rsidRDefault="0068372F" w:rsidP="0068372F">
      <w:pPr>
        <w:pStyle w:val="bpuSponsor"/>
      </w:pPr>
    </w:p>
    <w:p w:rsidR="0068372F" w:rsidRDefault="0068372F" w:rsidP="0068372F">
      <w:pPr>
        <w:pStyle w:val="bpuSponsor"/>
      </w:pPr>
    </w:p>
    <w:p w:rsidR="0068372F" w:rsidRDefault="0068372F" w:rsidP="0068372F">
      <w:pPr>
        <w:pStyle w:val="bpuSponsor"/>
      </w:pPr>
    </w:p>
    <w:p w:rsidR="0068372F" w:rsidRDefault="0068372F" w:rsidP="0068372F">
      <w:pPr>
        <w:pStyle w:val="bpuSponsor"/>
      </w:pPr>
      <w:r>
        <w:t>SYNOPSIS</w:t>
      </w:r>
    </w:p>
    <w:p w:rsidR="0068372F" w:rsidRDefault="0068372F" w:rsidP="0068372F">
      <w:pPr>
        <w:pStyle w:val="bpuNormText"/>
      </w:pPr>
      <w:r>
        <w:tab/>
        <w:t xml:space="preserve">Expands wage and hour law good-faith violation defense to DOLWD employee interpretations. </w:t>
      </w:r>
    </w:p>
    <w:p w:rsidR="0068372F" w:rsidRDefault="0068372F" w:rsidP="0068372F">
      <w:pPr>
        <w:pStyle w:val="bpuNormText"/>
      </w:pPr>
    </w:p>
    <w:p w:rsidR="0068372F" w:rsidRDefault="0068372F" w:rsidP="0068372F">
      <w:pPr>
        <w:pStyle w:val="bpuSponsor"/>
      </w:pPr>
      <w:r>
        <w:t xml:space="preserve">CURRENT VERSION OF TEXT </w:t>
      </w:r>
    </w:p>
    <w:p w:rsidR="0068372F" w:rsidRDefault="0068372F" w:rsidP="0068372F">
      <w:pPr>
        <w:pStyle w:val="bpuNormText"/>
      </w:pPr>
      <w:r>
        <w:tab/>
        <w:t>As introduced.</w:t>
      </w:r>
    </w:p>
    <w:p w:rsidR="0068372F" w:rsidRDefault="0068372F" w:rsidP="0068372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8372F" w:rsidRDefault="0068372F" w:rsidP="008916EC">
      <w:pPr>
        <w:pStyle w:val="FronterPage"/>
        <w:tabs>
          <w:tab w:val="clear" w:pos="720"/>
          <w:tab w:val="clear" w:pos="1440"/>
          <w:tab w:val="clear" w:pos="2160"/>
          <w:tab w:val="clear" w:pos="2880"/>
          <w:tab w:val="clear" w:pos="3600"/>
          <w:tab w:val="clear" w:pos="4320"/>
          <w:tab w:val="clear" w:pos="5040"/>
        </w:tabs>
        <w:sectPr w:rsidR="0068372F" w:rsidSect="0068372F">
          <w:type w:val="continuous"/>
          <w:pgSz w:w="12240" w:h="20160" w:code="5"/>
          <w:pgMar w:top="1440" w:right="2275" w:bottom="1440" w:left="2275" w:header="72" w:footer="720" w:gutter="0"/>
          <w:pgNumType w:start="1"/>
          <w:cols w:space="720"/>
          <w:docGrid w:linePitch="360"/>
        </w:sectPr>
      </w:pPr>
    </w:p>
    <w:p w:rsidR="00686AEB" w:rsidRPr="00677316" w:rsidRDefault="005776B6" w:rsidP="003E47BA">
      <w:pPr>
        <w:pStyle w:val="HangingAnAct"/>
        <w:rPr>
          <w:rStyle w:val="HangingAnActChar"/>
        </w:rPr>
      </w:pPr>
      <w:r>
        <w:rPr>
          <w:rStyle w:val="BillHead"/>
        </w:rPr>
        <w:lastRenderedPageBreak/>
        <w:t>An Act</w:t>
      </w:r>
      <w:r w:rsidR="00686AEB" w:rsidRPr="006B7FA7">
        <w:rPr>
          <w:rStyle w:val="HangingAnActChar"/>
        </w:rPr>
        <w:t xml:space="preserve"> </w:t>
      </w:r>
      <w:r w:rsidR="00CA5B0E" w:rsidRPr="00CA5B0E">
        <w:rPr>
          <w:rStyle w:val="HangingAnActChar"/>
        </w:rPr>
        <w:t xml:space="preserve">concerning good-faith </w:t>
      </w:r>
      <w:r w:rsidR="003710AF" w:rsidRPr="003710AF">
        <w:rPr>
          <w:rStyle w:val="HangingAnActChar"/>
        </w:rPr>
        <w:t>faith wage and hour violations by employers and amending P.L.1967, c.216</w:t>
      </w:r>
      <w:r w:rsidR="00CA5B0E" w:rsidRPr="00CA5B0E">
        <w:rPr>
          <w:rStyle w:val="HangingAnActChar"/>
        </w:rPr>
        <w:t>.</w:t>
      </w:r>
    </w:p>
    <w:p w:rsidR="000B1054" w:rsidRPr="00D71D68" w:rsidRDefault="000B1054" w:rsidP="000B1054"/>
    <w:p w:rsidR="00686AEB" w:rsidRPr="00AA7880" w:rsidRDefault="00686AEB" w:rsidP="00686AEB">
      <w:r>
        <w:tab/>
      </w:r>
      <w:r w:rsidR="005776B6">
        <w:rPr>
          <w:rStyle w:val="BillHeading2"/>
        </w:rPr>
        <w:t>Be It Enacted</w:t>
      </w:r>
      <w:r>
        <w:rPr>
          <w:rStyle w:val="BillHeading2"/>
        </w:rPr>
        <w:t xml:space="preserve"> </w:t>
      </w:r>
      <w:r w:rsidR="005776B6">
        <w:rPr>
          <w:rStyle w:val="BillLanguage"/>
        </w:rPr>
        <w:t>by the Senate and General Assembly of the State of New Jersey:</w:t>
      </w:r>
    </w:p>
    <w:p w:rsidR="00686AEB" w:rsidRDefault="00686AEB" w:rsidP="00686AEB"/>
    <w:p w:rsidR="004D1079" w:rsidRDefault="00FC4861" w:rsidP="00686AEB">
      <w:r>
        <w:tab/>
        <w:t>1.</w:t>
      </w:r>
      <w:r>
        <w:tab/>
      </w:r>
      <w:r w:rsidR="004D1079">
        <w:t xml:space="preserve">Section 2 of P.L.1967, c.216 </w:t>
      </w:r>
      <w:r w:rsidR="007474DD">
        <w:t xml:space="preserve">(C.34:11-56a25.2) </w:t>
      </w:r>
      <w:r w:rsidR="004D1079">
        <w:t>is amended to read as follows:</w:t>
      </w:r>
    </w:p>
    <w:p w:rsidR="004D1079" w:rsidRPr="008E683A" w:rsidRDefault="004D1079" w:rsidP="00686AEB">
      <w:pPr>
        <w:rPr>
          <w:u w:val="single"/>
        </w:rPr>
      </w:pPr>
      <w:r>
        <w:tab/>
      </w:r>
      <w:r w:rsidR="00FC4861">
        <w:t>2.</w:t>
      </w:r>
      <w:r w:rsidR="00FC4861">
        <w:tab/>
      </w:r>
      <w:r w:rsidRPr="004D1079">
        <w:t xml:space="preserve">In any action or proceeding commenced prior to or on or after the date of the enactment of this act based on any act or omission prior to or on or after the date of the enactment of this act, no employer shall be subject to any liability or punishment for or on account of the </w:t>
      </w:r>
      <w:r>
        <w:t xml:space="preserve">failure of the employer to pay </w:t>
      </w:r>
      <w:r w:rsidRPr="004D1079">
        <w:t xml:space="preserve">minimum wages or overtime compensation under this act, if he pleads and proves  that the act or omission complained of was in good faith in conformity with and  in reliance on any written administrative regulation, order, ruling, approval  or interpretation by the Commissioner of </w:t>
      </w:r>
      <w:r w:rsidR="00D10B20" w:rsidRPr="004D1079">
        <w:rPr>
          <w:rFonts w:ascii="Albertus Extra Bold" w:hAnsi="Albertus Extra Bold"/>
          <w:b/>
        </w:rPr>
        <w:t>[</w:t>
      </w:r>
      <w:r w:rsidRPr="004D1079">
        <w:t>the Department of Labor and Industry</w:t>
      </w:r>
      <w:r w:rsidRPr="004D1079">
        <w:rPr>
          <w:rFonts w:ascii="Albertus Extra Bold" w:hAnsi="Albertus Extra Bold"/>
          <w:b/>
        </w:rPr>
        <w:t>]</w:t>
      </w:r>
      <w:r w:rsidRPr="004D1079">
        <w:t xml:space="preserve"> </w:t>
      </w:r>
      <w:r w:rsidR="00D10B20" w:rsidRPr="00D10B20">
        <w:rPr>
          <w:u w:val="single"/>
        </w:rPr>
        <w:t xml:space="preserve">Labor and </w:t>
      </w:r>
      <w:r w:rsidRPr="004D1079">
        <w:rPr>
          <w:u w:val="single"/>
        </w:rPr>
        <w:t>Workforce Development</w:t>
      </w:r>
      <w:r>
        <w:rPr>
          <w:u w:val="single"/>
        </w:rPr>
        <w:t>, or the commissioner’s authorized representative,</w:t>
      </w:r>
      <w:r w:rsidRPr="004D1079">
        <w:t xml:space="preserve"> or the Director of the </w:t>
      </w:r>
      <w:r w:rsidRPr="004D1079">
        <w:rPr>
          <w:rFonts w:ascii="Albertus Extra Bold" w:hAnsi="Albertus Extra Bold"/>
          <w:b/>
        </w:rPr>
        <w:t>[</w:t>
      </w:r>
      <w:r w:rsidRPr="004D1079">
        <w:t>Wage and Hour Bureau</w:t>
      </w:r>
      <w:r w:rsidRPr="004D1079">
        <w:rPr>
          <w:rFonts w:ascii="Albertus Extra Bold" w:hAnsi="Albertus Extra Bold"/>
          <w:b/>
        </w:rPr>
        <w:t>]</w:t>
      </w:r>
      <w:r>
        <w:t xml:space="preserve"> </w:t>
      </w:r>
      <w:r>
        <w:rPr>
          <w:u w:val="single"/>
        </w:rPr>
        <w:t>Division of Wa</w:t>
      </w:r>
      <w:r w:rsidR="00D10B20">
        <w:rPr>
          <w:u w:val="single"/>
        </w:rPr>
        <w:t>ge and Hour Compliance, or the d</w:t>
      </w:r>
      <w:r>
        <w:rPr>
          <w:u w:val="single"/>
        </w:rPr>
        <w:t>irector’s authorized representative</w:t>
      </w:r>
      <w:r w:rsidRPr="004D1079">
        <w:t xml:space="preserve">, or any administrative practice or  enforcement policy of </w:t>
      </w:r>
      <w:r w:rsidR="003710AF" w:rsidRPr="003710AF">
        <w:rPr>
          <w:rFonts w:ascii="Albertus Extra Bold" w:hAnsi="Albertus Extra Bold"/>
          <w:b/>
        </w:rPr>
        <w:t>[</w:t>
      </w:r>
      <w:r w:rsidRPr="004D1079">
        <w:t>such</w:t>
      </w:r>
      <w:r w:rsidR="003710AF" w:rsidRPr="003710AF">
        <w:rPr>
          <w:rFonts w:ascii="Albertus Extra Bold" w:hAnsi="Albertus Extra Bold"/>
          <w:b/>
        </w:rPr>
        <w:t>]</w:t>
      </w:r>
      <w:r w:rsidRPr="004D1079">
        <w:t xml:space="preserve"> </w:t>
      </w:r>
      <w:r w:rsidR="003710AF">
        <w:rPr>
          <w:u w:val="single"/>
        </w:rPr>
        <w:t>the</w:t>
      </w:r>
      <w:r w:rsidR="003710AF">
        <w:t xml:space="preserve"> </w:t>
      </w:r>
      <w:r w:rsidRPr="004D1079">
        <w:t xml:space="preserve">department or </w:t>
      </w:r>
      <w:r w:rsidR="003710AF" w:rsidRPr="003710AF">
        <w:rPr>
          <w:rFonts w:ascii="Albertus Extra Bold" w:hAnsi="Albertus Extra Bold"/>
          <w:b/>
        </w:rPr>
        <w:t>[</w:t>
      </w:r>
      <w:r w:rsidRPr="004D1079">
        <w:t>bureau</w:t>
      </w:r>
      <w:r w:rsidR="003710AF" w:rsidRPr="003710AF">
        <w:rPr>
          <w:rFonts w:ascii="Albertus Extra Bold" w:hAnsi="Albertus Extra Bold"/>
          <w:b/>
        </w:rPr>
        <w:t>]</w:t>
      </w:r>
      <w:r w:rsidRPr="004D1079">
        <w:t xml:space="preserve"> </w:t>
      </w:r>
      <w:r w:rsidR="003710AF">
        <w:rPr>
          <w:u w:val="single"/>
        </w:rPr>
        <w:t>division</w:t>
      </w:r>
      <w:r w:rsidR="003710AF">
        <w:t xml:space="preserve"> </w:t>
      </w:r>
      <w:r w:rsidRPr="004D1079">
        <w:t xml:space="preserve">with respect to the class of  </w:t>
      </w:r>
      <w:r w:rsidR="003F2B89">
        <w:t>employers to which he belonged.</w:t>
      </w:r>
      <w:r w:rsidRPr="004D1079">
        <w:t xml:space="preserve"> Such a defe</w:t>
      </w:r>
      <w:r w:rsidR="004516AB">
        <w:t>nse, if established, shall be a</w:t>
      </w:r>
      <w:r w:rsidRPr="004D1079">
        <w:t xml:space="preserve"> complete bar to the action or proceeding, notwit</w:t>
      </w:r>
      <w:r w:rsidR="009B1175">
        <w:t xml:space="preserve">hstanding, that after such act </w:t>
      </w:r>
      <w:r w:rsidRPr="004D1079">
        <w:t>or omission, such administrative regulation, order, ruling, approva</w:t>
      </w:r>
      <w:r w:rsidR="009B1175">
        <w:t xml:space="preserve">l, </w:t>
      </w:r>
      <w:r w:rsidRPr="004D1079">
        <w:t xml:space="preserve">interpretation, practice, or enforcement policy </w:t>
      </w:r>
      <w:r w:rsidR="009B1175">
        <w:t xml:space="preserve">is modified or rescinded or is </w:t>
      </w:r>
      <w:r w:rsidRPr="004D1079">
        <w:t>determined by judicial authority to be invalid or of no legal effect.</w:t>
      </w:r>
      <w:r w:rsidR="008E683A">
        <w:t xml:space="preserve"> </w:t>
      </w:r>
      <w:r w:rsidR="008E683A">
        <w:rPr>
          <w:u w:val="single"/>
        </w:rPr>
        <w:t>For the purposes of this section, “authorized represent</w:t>
      </w:r>
      <w:r w:rsidR="00706B3D">
        <w:rPr>
          <w:u w:val="single"/>
        </w:rPr>
        <w:t>ative” means an</w:t>
      </w:r>
      <w:r w:rsidR="008E683A">
        <w:rPr>
          <w:u w:val="single"/>
        </w:rPr>
        <w:t xml:space="preserve"> employee</w:t>
      </w:r>
      <w:r w:rsidR="00706B3D">
        <w:rPr>
          <w:u w:val="single"/>
        </w:rPr>
        <w:t xml:space="preserve"> of the Department of Labor and Workforce Development or the Division of Wage and Hour Compliance, as appropriate,</w:t>
      </w:r>
      <w:r w:rsidR="008E683A">
        <w:rPr>
          <w:u w:val="single"/>
        </w:rPr>
        <w:t xml:space="preserve"> operating within the scope of </w:t>
      </w:r>
      <w:r w:rsidR="00706B3D">
        <w:rPr>
          <w:u w:val="single"/>
        </w:rPr>
        <w:t>his or her</w:t>
      </w:r>
      <w:r w:rsidR="008E683A">
        <w:rPr>
          <w:u w:val="single"/>
        </w:rPr>
        <w:t xml:space="preserve"> normal responsibilities.</w:t>
      </w:r>
    </w:p>
    <w:p w:rsidR="008B1969" w:rsidRDefault="00D10B20" w:rsidP="00686AEB">
      <w:r>
        <w:t>(</w:t>
      </w:r>
      <w:proofErr w:type="spellStart"/>
      <w:r>
        <w:t>cf</w:t>
      </w:r>
      <w:proofErr w:type="spellEnd"/>
      <w:r>
        <w:t>: P.L.1967, c.216, s.2)</w:t>
      </w:r>
    </w:p>
    <w:p w:rsidR="00D10B20" w:rsidRPr="00D71D68" w:rsidRDefault="00D10B20" w:rsidP="00686AEB"/>
    <w:p w:rsidR="00686AEB" w:rsidRPr="00AA7880" w:rsidRDefault="00686AEB" w:rsidP="00686AEB">
      <w:r>
        <w:tab/>
      </w:r>
      <w:r w:rsidR="004D1079">
        <w:t>2</w:t>
      </w:r>
      <w:r w:rsidR="00FC4861">
        <w:t>.</w:t>
      </w:r>
      <w:r w:rsidR="00FC4861">
        <w:tab/>
      </w:r>
      <w:r w:rsidR="005776B6">
        <w:t>This act shall take effect</w:t>
      </w:r>
      <w:r w:rsidR="004D1079">
        <w:t xml:space="preserve"> immediately.</w:t>
      </w:r>
    </w:p>
    <w:p w:rsidR="00686AEB" w:rsidRDefault="00686AEB" w:rsidP="00686AEB"/>
    <w:p w:rsidR="00D93A04" w:rsidRPr="00CE7BD8" w:rsidRDefault="00D93A04" w:rsidP="00686AEB"/>
    <w:p w:rsidR="00686AEB" w:rsidRPr="00AA7880" w:rsidRDefault="00686AEB" w:rsidP="00686AEB">
      <w:pPr>
        <w:jc w:val="center"/>
      </w:pPr>
      <w:r w:rsidRPr="00D71D68">
        <w:t>STATEMENT</w:t>
      </w:r>
    </w:p>
    <w:p w:rsidR="00686AEB" w:rsidRDefault="00686AEB" w:rsidP="00686AEB"/>
    <w:p w:rsidR="00706B3D" w:rsidRDefault="004D1079" w:rsidP="00FC4861">
      <w:r>
        <w:tab/>
        <w:t xml:space="preserve">This </w:t>
      </w:r>
      <w:r w:rsidR="00D10B20">
        <w:t>bill</w:t>
      </w:r>
      <w:r>
        <w:t xml:space="preserve"> provide</w:t>
      </w:r>
      <w:r w:rsidR="003710AF">
        <w:t>s</w:t>
      </w:r>
      <w:r>
        <w:t xml:space="preserve"> </w:t>
      </w:r>
      <w:r w:rsidR="00D10B20">
        <w:t>that</w:t>
      </w:r>
      <w:r w:rsidR="009B1175">
        <w:t xml:space="preserve"> the good faith</w:t>
      </w:r>
      <w:r w:rsidR="003710AF">
        <w:t xml:space="preserve"> defense against</w:t>
      </w:r>
      <w:r>
        <w:t xml:space="preserve"> violations of the </w:t>
      </w:r>
      <w:r w:rsidR="003710AF">
        <w:t>“</w:t>
      </w:r>
      <w:r w:rsidR="00E93074">
        <w:t>New Jersey</w:t>
      </w:r>
      <w:r w:rsidR="003710AF">
        <w:t xml:space="preserve"> State</w:t>
      </w:r>
      <w:r w:rsidR="00E93074">
        <w:t xml:space="preserve"> Wage and Hour Law</w:t>
      </w:r>
      <w:r w:rsidR="003710AF">
        <w:t>”</w:t>
      </w:r>
      <w:r>
        <w:t xml:space="preserve"> based on an administrative regulation, ruling, approval, or interpretation by the Commissioner of Labor </w:t>
      </w:r>
      <w:r w:rsidR="001006D0">
        <w:t>and Workforce Development</w:t>
      </w:r>
      <w:r w:rsidR="00CC2291">
        <w:t xml:space="preserve"> or the Director of the Division of Wage and Hour Compliance </w:t>
      </w:r>
      <w:r w:rsidR="00E93074">
        <w:t xml:space="preserve">be </w:t>
      </w:r>
      <w:r w:rsidR="00FC4861">
        <w:br w:type="page"/>
      </w:r>
      <w:r w:rsidR="00E93074">
        <w:lastRenderedPageBreak/>
        <w:t>expanded to include</w:t>
      </w:r>
      <w:r w:rsidR="00CC2291">
        <w:t xml:space="preserve"> regulations, rulings, approval, or interpretation by the authorized representatives of the commissioner or</w:t>
      </w:r>
      <w:r w:rsidR="003F2B89">
        <w:t xml:space="preserve"> director</w:t>
      </w:r>
      <w:r w:rsidR="00CC2291">
        <w:t>.</w:t>
      </w:r>
      <w:r w:rsidR="00D10B20">
        <w:t xml:space="preserve"> Current law only provides the good faith defense for decisions made by the </w:t>
      </w:r>
      <w:r w:rsidR="003F2B89">
        <w:t>c</w:t>
      </w:r>
      <w:r w:rsidR="00D10B20">
        <w:t xml:space="preserve">ommissioner or the </w:t>
      </w:r>
      <w:r w:rsidR="003F2B89">
        <w:t>d</w:t>
      </w:r>
      <w:r w:rsidR="00D10B20">
        <w:t xml:space="preserve">irector themselves. </w:t>
      </w:r>
      <w:r w:rsidR="00706B3D" w:rsidRPr="00706B3D">
        <w:t>For the purposes of this section, “authorized representative” means an employee of the Department of Labor and Workforce Development or the Division of Wage and Hour Compliance, as appropriate, operating within the scope of his or her normal responsibilities.</w:t>
      </w:r>
    </w:p>
    <w:p w:rsidR="004D1079" w:rsidRDefault="00CC2291" w:rsidP="00FC4861">
      <w:r>
        <w:tab/>
        <w:t xml:space="preserve">This </w:t>
      </w:r>
      <w:r w:rsidR="00D10B20">
        <w:t>bill</w:t>
      </w:r>
      <w:r>
        <w:t xml:space="preserve"> is in re</w:t>
      </w:r>
      <w:r w:rsidR="007E4725">
        <w:t xml:space="preserve">sponse to the issues raised by </w:t>
      </w:r>
      <w:r w:rsidR="007E4725" w:rsidRPr="007E4725">
        <w:rPr>
          <w:u w:val="single"/>
        </w:rPr>
        <w:t>Branch v. Cream-O-Land Dairy</w:t>
      </w:r>
      <w:r w:rsidR="007E4725">
        <w:t xml:space="preserve">, 459 </w:t>
      </w:r>
      <w:r w:rsidR="007E4725" w:rsidRPr="007E4725">
        <w:rPr>
          <w:u w:val="single"/>
        </w:rPr>
        <w:t>N.J. Super</w:t>
      </w:r>
      <w:r w:rsidR="007E4725">
        <w:t>.</w:t>
      </w:r>
      <w:r w:rsidR="000A4AA4">
        <w:t xml:space="preserve"> </w:t>
      </w:r>
      <w:r w:rsidR="007E4725">
        <w:t>529 (App. Div. 2019)</w:t>
      </w:r>
      <w:r w:rsidR="003710AF">
        <w:t xml:space="preserve"> </w:t>
      </w:r>
      <w:r w:rsidR="009B1175">
        <w:t xml:space="preserve">concerning a violation of the law that was upheld as a violation because the corrective ruling </w:t>
      </w:r>
      <w:r w:rsidR="003F2B89">
        <w:t>which</w:t>
      </w:r>
      <w:r w:rsidR="009B1175">
        <w:t xml:space="preserve"> the violator </w:t>
      </w:r>
      <w:r w:rsidR="003F2B89">
        <w:t>sought regarding</w:t>
      </w:r>
      <w:r w:rsidR="009B1175">
        <w:t xml:space="preserve"> compliance was made by an employee of the Department of Labor and Workforce Development, and not the </w:t>
      </w:r>
      <w:r w:rsidR="003F2B89">
        <w:t>c</w:t>
      </w:r>
      <w:r w:rsidR="009B1175">
        <w:t>ommissioner</w:t>
      </w:r>
      <w:r w:rsidR="007E4725">
        <w:t>.</w:t>
      </w:r>
    </w:p>
    <w:sectPr w:rsidR="004D1079" w:rsidSect="0068372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20E7" w:rsidRDefault="000A20E7">
      <w:r>
        <w:separator/>
      </w:r>
    </w:p>
  </w:endnote>
  <w:endnote w:type="continuationSeparator" w:id="0">
    <w:p w:rsidR="000A20E7" w:rsidRDefault="000A20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1079" w:rsidRPr="00921C91" w:rsidRDefault="004D1079" w:rsidP="004D107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D1079" w:rsidRPr="00921C91" w:rsidRDefault="004D1079" w:rsidP="004D1079">
    <w:pPr>
      <w:pStyle w:val="Footer"/>
      <w:rPr>
        <w:szCs w:val="18"/>
      </w:rPr>
    </w:pPr>
  </w:p>
  <w:p w:rsidR="004D1079" w:rsidRPr="00921C91" w:rsidRDefault="004D1079" w:rsidP="004D107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20E7" w:rsidRDefault="000A20E7">
      <w:r>
        <w:separator/>
      </w:r>
    </w:p>
  </w:footnote>
  <w:footnote w:type="continuationSeparator" w:id="0">
    <w:p w:rsidR="000A20E7" w:rsidRDefault="000A20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448B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8372F" w:rsidRDefault="0068372F" w:rsidP="0068372F">
    <w:pPr>
      <w:pStyle w:val="bpuHeadSpon"/>
    </w:pPr>
    <w:r w:rsidRPr="0068372F">
      <w:rPr>
        <w:rStyle w:val="bpuHeadSponChar"/>
      </w:rPr>
      <w:t>A3926</w:t>
    </w:r>
    <w:r>
      <w:t xml:space="preserve"> STANFIELD, PETERS</w:t>
    </w:r>
  </w:p>
  <w:p w:rsidR="0068372F" w:rsidRDefault="0068372F" w:rsidP="0068372F">
    <w:pPr>
      <w:pStyle w:val="bpuHeadSpon"/>
    </w:pPr>
    <w:r>
      <w:fldChar w:fldCharType="begin"/>
    </w:r>
    <w:r>
      <w:instrText xml:space="preserve"> PAGE  \* MERGEFORMAT </w:instrText>
    </w:r>
    <w:r>
      <w:fldChar w:fldCharType="separate"/>
    </w:r>
    <w:r w:rsidR="00C448B6">
      <w:rPr>
        <w:noProof/>
      </w:rPr>
      <w:t>3</w:t>
    </w:r>
    <w:r>
      <w:fldChar w:fldCharType="end"/>
    </w:r>
  </w:p>
  <w:p w:rsidR="0068372F" w:rsidRDefault="0068372F" w:rsidP="0068372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8372F" w:rsidRDefault="0068372F" w:rsidP="0068372F">
    <w:pPr>
      <w:pStyle w:val="bpuHeadSpon"/>
    </w:pPr>
    <w:r w:rsidRPr="0068372F">
      <w:rPr>
        <w:rStyle w:val="bpuHeadSponChar"/>
      </w:rPr>
      <w:t>A3926</w:t>
    </w:r>
    <w:r>
      <w:t xml:space="preserve"> STANFIELD, PETERS</w:t>
    </w:r>
  </w:p>
  <w:p w:rsidR="0068372F" w:rsidRDefault="0068372F" w:rsidP="0068372F">
    <w:pPr>
      <w:pStyle w:val="bpuHeadSpon"/>
    </w:pPr>
    <w:r>
      <w:fldChar w:fldCharType="begin"/>
    </w:r>
    <w:r>
      <w:instrText xml:space="preserve"> PAGE  \* MERGEFORMAT </w:instrText>
    </w:r>
    <w:r>
      <w:fldChar w:fldCharType="separate"/>
    </w:r>
    <w:r w:rsidR="00C448B6">
      <w:rPr>
        <w:noProof/>
      </w:rPr>
      <w:t>2</w:t>
    </w:r>
    <w:r>
      <w:fldChar w:fldCharType="end"/>
    </w:r>
  </w:p>
  <w:p w:rsidR="0068372F" w:rsidRDefault="0068372F" w:rsidP="0068372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20E7"/>
    <w:rsid w:val="000051BD"/>
    <w:rsid w:val="000160A5"/>
    <w:rsid w:val="0002335B"/>
    <w:rsid w:val="0003549A"/>
    <w:rsid w:val="000367AE"/>
    <w:rsid w:val="00043B22"/>
    <w:rsid w:val="00054975"/>
    <w:rsid w:val="00057D20"/>
    <w:rsid w:val="0006197C"/>
    <w:rsid w:val="0006281F"/>
    <w:rsid w:val="0008141C"/>
    <w:rsid w:val="00094A55"/>
    <w:rsid w:val="000A20E7"/>
    <w:rsid w:val="000A44A7"/>
    <w:rsid w:val="000A4AA4"/>
    <w:rsid w:val="000B1054"/>
    <w:rsid w:val="000B3411"/>
    <w:rsid w:val="000C054C"/>
    <w:rsid w:val="000C12C2"/>
    <w:rsid w:val="000D11AF"/>
    <w:rsid w:val="000D6255"/>
    <w:rsid w:val="000D6262"/>
    <w:rsid w:val="000D7B4A"/>
    <w:rsid w:val="000E4006"/>
    <w:rsid w:val="000F3DA2"/>
    <w:rsid w:val="000F5FDE"/>
    <w:rsid w:val="000F7466"/>
    <w:rsid w:val="001006D0"/>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B3F"/>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10AF"/>
    <w:rsid w:val="00382F1F"/>
    <w:rsid w:val="00391DA4"/>
    <w:rsid w:val="0039772F"/>
    <w:rsid w:val="003A3C64"/>
    <w:rsid w:val="003A3F83"/>
    <w:rsid w:val="003C43EF"/>
    <w:rsid w:val="003C5A6B"/>
    <w:rsid w:val="003C7FB2"/>
    <w:rsid w:val="003D24DE"/>
    <w:rsid w:val="003D7B8D"/>
    <w:rsid w:val="003E26D4"/>
    <w:rsid w:val="003E47BA"/>
    <w:rsid w:val="003F2B89"/>
    <w:rsid w:val="003F3B37"/>
    <w:rsid w:val="0040195A"/>
    <w:rsid w:val="00402DC0"/>
    <w:rsid w:val="00416C4B"/>
    <w:rsid w:val="0041751E"/>
    <w:rsid w:val="004211E5"/>
    <w:rsid w:val="00422091"/>
    <w:rsid w:val="00432001"/>
    <w:rsid w:val="0043386C"/>
    <w:rsid w:val="00436F2D"/>
    <w:rsid w:val="00436F5D"/>
    <w:rsid w:val="00441B42"/>
    <w:rsid w:val="0045118A"/>
    <w:rsid w:val="004516AB"/>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C7DE5"/>
    <w:rsid w:val="004D1079"/>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6B6"/>
    <w:rsid w:val="00577A15"/>
    <w:rsid w:val="00580533"/>
    <w:rsid w:val="005829B9"/>
    <w:rsid w:val="0059131D"/>
    <w:rsid w:val="005A0A49"/>
    <w:rsid w:val="005B3F92"/>
    <w:rsid w:val="005B479C"/>
    <w:rsid w:val="005B561E"/>
    <w:rsid w:val="005C07E4"/>
    <w:rsid w:val="005C2124"/>
    <w:rsid w:val="005C336F"/>
    <w:rsid w:val="005C7F3C"/>
    <w:rsid w:val="005E017C"/>
    <w:rsid w:val="005E50C6"/>
    <w:rsid w:val="005F2A97"/>
    <w:rsid w:val="005F399B"/>
    <w:rsid w:val="006019F8"/>
    <w:rsid w:val="0060214D"/>
    <w:rsid w:val="00605B20"/>
    <w:rsid w:val="0061156F"/>
    <w:rsid w:val="00613FF5"/>
    <w:rsid w:val="006155A8"/>
    <w:rsid w:val="00621B94"/>
    <w:rsid w:val="006249AA"/>
    <w:rsid w:val="00626239"/>
    <w:rsid w:val="00635316"/>
    <w:rsid w:val="00635449"/>
    <w:rsid w:val="006378C5"/>
    <w:rsid w:val="00645E6A"/>
    <w:rsid w:val="00653FA5"/>
    <w:rsid w:val="00665CBC"/>
    <w:rsid w:val="00667A5C"/>
    <w:rsid w:val="00677316"/>
    <w:rsid w:val="00677F51"/>
    <w:rsid w:val="0068372F"/>
    <w:rsid w:val="00686AEB"/>
    <w:rsid w:val="006B7897"/>
    <w:rsid w:val="006B7FA7"/>
    <w:rsid w:val="006C086A"/>
    <w:rsid w:val="006C21C1"/>
    <w:rsid w:val="006C7327"/>
    <w:rsid w:val="006D00E5"/>
    <w:rsid w:val="006D791B"/>
    <w:rsid w:val="006E2895"/>
    <w:rsid w:val="006F180D"/>
    <w:rsid w:val="006F4334"/>
    <w:rsid w:val="006F47AF"/>
    <w:rsid w:val="006F6B8A"/>
    <w:rsid w:val="00706B3D"/>
    <w:rsid w:val="00707CD3"/>
    <w:rsid w:val="00716BB9"/>
    <w:rsid w:val="007256D1"/>
    <w:rsid w:val="007279FD"/>
    <w:rsid w:val="007474DD"/>
    <w:rsid w:val="007502CB"/>
    <w:rsid w:val="00752D79"/>
    <w:rsid w:val="00752E20"/>
    <w:rsid w:val="00756EDE"/>
    <w:rsid w:val="00762BB5"/>
    <w:rsid w:val="00781B4D"/>
    <w:rsid w:val="007824BF"/>
    <w:rsid w:val="00783B8D"/>
    <w:rsid w:val="00794B94"/>
    <w:rsid w:val="00794BD4"/>
    <w:rsid w:val="0079571E"/>
    <w:rsid w:val="007A2F73"/>
    <w:rsid w:val="007A3061"/>
    <w:rsid w:val="007A5A0B"/>
    <w:rsid w:val="007C0E14"/>
    <w:rsid w:val="007C7DE4"/>
    <w:rsid w:val="007D40CB"/>
    <w:rsid w:val="007D5796"/>
    <w:rsid w:val="007D59C0"/>
    <w:rsid w:val="007D7D9C"/>
    <w:rsid w:val="007E4725"/>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1969"/>
    <w:rsid w:val="008B2850"/>
    <w:rsid w:val="008C79B3"/>
    <w:rsid w:val="008D77BD"/>
    <w:rsid w:val="008E454C"/>
    <w:rsid w:val="008E683A"/>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1175"/>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4B9"/>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48B6"/>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A5B0E"/>
    <w:rsid w:val="00CB6246"/>
    <w:rsid w:val="00CC0A17"/>
    <w:rsid w:val="00CC2291"/>
    <w:rsid w:val="00CD0F93"/>
    <w:rsid w:val="00CD1BD1"/>
    <w:rsid w:val="00CD528D"/>
    <w:rsid w:val="00CE78BF"/>
    <w:rsid w:val="00CF65EB"/>
    <w:rsid w:val="00CF72AD"/>
    <w:rsid w:val="00D02441"/>
    <w:rsid w:val="00D039F4"/>
    <w:rsid w:val="00D10496"/>
    <w:rsid w:val="00D10B20"/>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3A04"/>
    <w:rsid w:val="00D9410B"/>
    <w:rsid w:val="00D9695B"/>
    <w:rsid w:val="00DA2417"/>
    <w:rsid w:val="00DA5585"/>
    <w:rsid w:val="00DB02AC"/>
    <w:rsid w:val="00DB6AA2"/>
    <w:rsid w:val="00DD6332"/>
    <w:rsid w:val="00DE10D1"/>
    <w:rsid w:val="00DE2514"/>
    <w:rsid w:val="00DE6851"/>
    <w:rsid w:val="00DF03EE"/>
    <w:rsid w:val="00DF40C0"/>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07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4861"/>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02C43ED-7171-47A6-A5FE-41182F1261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link w:val="FooterCha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customStyle="1" w:styleId="FooterChar">
    <w:name w:val="Footer Char"/>
    <w:basedOn w:val="DefaultParagraphFont"/>
    <w:link w:val="Footer"/>
    <w:rsid w:val="004D1079"/>
    <w:rPr>
      <w:b/>
      <w:sz w:val="18"/>
      <w:szCs w:val="24"/>
    </w:rPr>
  </w:style>
  <w:style w:type="paragraph" w:styleId="BalloonText">
    <w:name w:val="Balloon Text"/>
    <w:basedOn w:val="Normal"/>
    <w:link w:val="BalloonTextChar"/>
    <w:semiHidden/>
    <w:unhideWhenUsed/>
    <w:rsid w:val="00E9307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93074"/>
    <w:rPr>
      <w:rFonts w:ascii="Segoe UI" w:hAnsi="Segoe UI" w:cs="Segoe UI"/>
      <w:spacing w:val="4"/>
      <w:sz w:val="18"/>
      <w:szCs w:val="18"/>
    </w:rPr>
  </w:style>
  <w:style w:type="character" w:styleId="LineNumber">
    <w:name w:val="line number"/>
    <w:basedOn w:val="DefaultParagraphFont"/>
    <w:semiHidden/>
    <w:unhideWhenUsed/>
    <w:rsid w:val="006837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AF2098-EA07-482A-89EF-A7CA05D42F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547</Words>
  <Characters>2953</Characters>
  <Application>Microsoft Office Word</Application>
  <DocSecurity>0</DocSecurity>
  <Lines>86</Lines>
  <Paragraphs>22</Paragraphs>
  <ScaleCrop>false</ScaleCrop>
  <HeadingPairs>
    <vt:vector size="2" baseType="variant">
      <vt:variant>
        <vt:lpstr>Title</vt:lpstr>
      </vt:variant>
      <vt:variant>
        <vt:i4>1</vt:i4>
      </vt:variant>
    </vt:vector>
  </HeadingPairs>
  <TitlesOfParts>
    <vt:vector size="1" baseType="lpstr">
      <vt:lpstr>A3926</vt:lpstr>
    </vt:vector>
  </TitlesOfParts>
  <Manager>R56</Manager>
  <Company>NJ Office of Legislative Services</Company>
  <LinksUpToDate>false</LinksUpToDate>
  <CharactersWithSpaces>3499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A3926</dc:title>
  <dc:subject>LABOR-WAGES AND BENEFITS</dc:subject>
  <dc:creator>Assemblywoman  STANFIELD, Assemblyman  PETERS</dc:creator>
  <cp:keywords>A3926|3|CL |311|279|53|N|0|</cp:keywords>
  <dc:description>INTRODUCED APRIL 13, 2020</dc:description>
  <cp:lastModifiedBy>Todaro, Vivian</cp:lastModifiedBy>
  <cp:revision>2</cp:revision>
  <cp:lastPrinted>2020-04-10T16:28:00Z</cp:lastPrinted>
  <dcterms:created xsi:type="dcterms:W3CDTF">2020-04-14T00:01:00Z</dcterms:created>
  <dcterms:modified xsi:type="dcterms:W3CDTF">2020-04-14T00:01:00Z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