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0BB5B7" w14:textId="2579B666" w:rsidR="00637ADE" w:rsidRDefault="00637ADE" w:rsidP="00637ADE">
      <w:pPr>
        <w:pStyle w:val="bpuBill"/>
      </w:pPr>
      <w:bookmarkStart w:id="0" w:name="bpuFrontPg"/>
      <w:bookmarkStart w:id="1" w:name="_GoBack"/>
      <w:bookmarkEnd w:id="0"/>
      <w:bookmarkEnd w:id="1"/>
      <w:r>
        <w:t xml:space="preserve">ASSEMBLY, No. 3928 </w:t>
      </w:r>
    </w:p>
    <w:p w14:paraId="49573282" w14:textId="054B26AC" w:rsidR="00637ADE" w:rsidRPr="009D38FF" w:rsidRDefault="00637ADE" w:rsidP="00637ADE">
      <w:pPr>
        <w:pStyle w:val="bpuWpGraphic"/>
      </w:pPr>
      <w:r>
        <w:object w:dxaOrig="8985" w:dyaOrig="255" w14:anchorId="31397B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7174" r:id="rId7"/>
        </w:object>
      </w:r>
    </w:p>
    <w:p w14:paraId="1EDD79F5" w14:textId="77777777" w:rsidR="00637ADE" w:rsidRDefault="00637ADE" w:rsidP="00637ADE">
      <w:pPr>
        <w:pStyle w:val="bpuState"/>
      </w:pPr>
      <w:r>
        <w:t>STATE OF NEW JERSEY</w:t>
      </w:r>
    </w:p>
    <w:p w14:paraId="187B8696" w14:textId="77777777" w:rsidR="00637ADE" w:rsidRDefault="00637ADE" w:rsidP="00637ADE">
      <w:pPr>
        <w:pStyle w:val="bpuLegislature"/>
      </w:pPr>
      <w:r>
        <w:t>219th LEGISLATURE</w:t>
      </w:r>
    </w:p>
    <w:p w14:paraId="231B41FE" w14:textId="1626D889" w:rsidR="00637ADE" w:rsidRDefault="00637ADE" w:rsidP="00637ADE">
      <w:pPr>
        <w:pStyle w:val="bpuWpGraphic"/>
      </w:pPr>
      <w:r>
        <w:object w:dxaOrig="8985" w:dyaOrig="255" w14:anchorId="55E6E688">
          <v:shape id="_x0000_i1026" type="#_x0000_t75" style="width:6in;height:12pt" o:ole="">
            <v:imagedata r:id="rId6" o:title=""/>
          </v:shape>
          <o:OLEObject Type="Embed" ProgID="WPWin6.1" ShapeID="_x0000_i1026" DrawAspect="Content" ObjectID="_1675587175" r:id="rId8"/>
        </w:object>
      </w:r>
      <w:r>
        <w:t xml:space="preserve">  </w:t>
      </w:r>
    </w:p>
    <w:p w14:paraId="42A44322" w14:textId="77777777" w:rsidR="00637ADE" w:rsidRDefault="00637ADE" w:rsidP="00637ADE">
      <w:pPr>
        <w:pStyle w:val="bpuIntro"/>
      </w:pPr>
      <w:r>
        <w:t>INTRODUCED APRIL 9, 2020</w:t>
      </w:r>
    </w:p>
    <w:p w14:paraId="30D7C442" w14:textId="77777777" w:rsidR="00637ADE" w:rsidRDefault="00637ADE" w:rsidP="00637ADE">
      <w:pPr>
        <w:pStyle w:val="bpuIntro"/>
      </w:pPr>
    </w:p>
    <w:p w14:paraId="30BCB194" w14:textId="77777777" w:rsidR="00637ADE" w:rsidRDefault="00637ADE" w:rsidP="00637ADE">
      <w:pPr>
        <w:pStyle w:val="bpuIntro"/>
        <w:sectPr w:rsidR="00637ADE" w:rsidSect="001732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82C58FA" w14:textId="77777777" w:rsidR="00637ADE" w:rsidRDefault="00637ADE" w:rsidP="00637ADE">
      <w:pPr>
        <w:pStyle w:val="bpuIntro"/>
      </w:pPr>
    </w:p>
    <w:p w14:paraId="725E0E44" w14:textId="77777777" w:rsidR="00637ADE" w:rsidRDefault="00637ADE" w:rsidP="00637ADE">
      <w:pPr>
        <w:pStyle w:val="bpuSponsor"/>
      </w:pPr>
      <w:r>
        <w:t>Sponsored by:</w:t>
      </w:r>
    </w:p>
    <w:p w14:paraId="7645B25D" w14:textId="77777777" w:rsidR="00637ADE" w:rsidRDefault="00637ADE" w:rsidP="00637ADE">
      <w:pPr>
        <w:pStyle w:val="bpuSponsor"/>
      </w:pPr>
      <w:r>
        <w:t>Assemblyman  CHRISTOPHER P. DEPHILLIPS</w:t>
      </w:r>
    </w:p>
    <w:p w14:paraId="5EA89FC7" w14:textId="77777777" w:rsidR="00637ADE" w:rsidRDefault="00637ADE" w:rsidP="00637ADE">
      <w:pPr>
        <w:pStyle w:val="bpuSponsor"/>
      </w:pPr>
      <w:r>
        <w:t>District 40 (Bergen, Essex, Morris and Passaic)</w:t>
      </w:r>
    </w:p>
    <w:p w14:paraId="7EA10EEE" w14:textId="77777777" w:rsidR="00637ADE" w:rsidRDefault="00637ADE" w:rsidP="00637ADE">
      <w:pPr>
        <w:pStyle w:val="bpuSponsor"/>
      </w:pPr>
      <w:r>
        <w:t>Assemblyman  BRIAN BERGEN</w:t>
      </w:r>
    </w:p>
    <w:p w14:paraId="472C0EF9" w14:textId="77777777" w:rsidR="00637ADE" w:rsidRDefault="00637ADE" w:rsidP="00637ADE">
      <w:pPr>
        <w:pStyle w:val="bpuSponsor"/>
      </w:pPr>
      <w:r>
        <w:t>District 25 (Morris and Somerset)</w:t>
      </w:r>
    </w:p>
    <w:p w14:paraId="48D67124" w14:textId="1AC08C05" w:rsidR="00637ADE" w:rsidRDefault="00173243" w:rsidP="00173243">
      <w:pPr>
        <w:pStyle w:val="bpuSponsor"/>
      </w:pPr>
      <w:r>
        <w:t>Assemblywoman  VALERIE VAINIERI HUTTLE</w:t>
      </w:r>
    </w:p>
    <w:p w14:paraId="67C85283" w14:textId="5A6DF70F" w:rsidR="00173243" w:rsidRDefault="00173243" w:rsidP="00173243">
      <w:pPr>
        <w:pStyle w:val="bpuSponsor"/>
      </w:pPr>
      <w:r>
        <w:t>District 37 (Bergen)</w:t>
      </w:r>
    </w:p>
    <w:p w14:paraId="47ABD8C9" w14:textId="77777777" w:rsidR="00173243" w:rsidRPr="00173243" w:rsidRDefault="00173243" w:rsidP="00173243">
      <w:pPr>
        <w:pStyle w:val="bpuSponsor"/>
      </w:pPr>
    </w:p>
    <w:p w14:paraId="79FAF1F5" w14:textId="77777777" w:rsidR="00637ADE" w:rsidRDefault="00637ADE" w:rsidP="00637ADE">
      <w:pPr>
        <w:pStyle w:val="bpuSponsor"/>
      </w:pPr>
    </w:p>
    <w:p w14:paraId="33CA1374" w14:textId="77777777" w:rsidR="00637ADE" w:rsidRDefault="00637ADE" w:rsidP="00637ADE">
      <w:pPr>
        <w:pStyle w:val="bpuSponsor"/>
      </w:pPr>
    </w:p>
    <w:p w14:paraId="777D75EA" w14:textId="77777777" w:rsidR="00637ADE" w:rsidRDefault="00637ADE" w:rsidP="00637ADE">
      <w:pPr>
        <w:pStyle w:val="bpuSponsor"/>
      </w:pPr>
    </w:p>
    <w:p w14:paraId="1797E25A" w14:textId="77777777" w:rsidR="00637ADE" w:rsidRDefault="00637ADE" w:rsidP="00637ADE">
      <w:pPr>
        <w:pStyle w:val="bpuSponsor"/>
      </w:pPr>
      <w:r>
        <w:t>SYNOPSIS</w:t>
      </w:r>
    </w:p>
    <w:p w14:paraId="285C47C4" w14:textId="77777777" w:rsidR="00637ADE" w:rsidRDefault="00637ADE" w:rsidP="00637ADE">
      <w:pPr>
        <w:pStyle w:val="bpuNormText"/>
      </w:pPr>
      <w:r>
        <w:tab/>
        <w:t xml:space="preserve">Increases, from 18 percent to 30 percent, amount of rental payments defined as rent constituting property taxes for purposes of deduction from gross income for property tax payments. </w:t>
      </w:r>
    </w:p>
    <w:p w14:paraId="02BAC539" w14:textId="77777777" w:rsidR="00637ADE" w:rsidRDefault="00637ADE" w:rsidP="00637ADE">
      <w:pPr>
        <w:pStyle w:val="bpuNormText"/>
      </w:pPr>
    </w:p>
    <w:p w14:paraId="45E22A5E" w14:textId="77777777" w:rsidR="00637ADE" w:rsidRDefault="00637ADE" w:rsidP="00637ADE">
      <w:pPr>
        <w:pStyle w:val="bpuSponsor"/>
      </w:pPr>
      <w:r>
        <w:t xml:space="preserve">CURRENT VERSION OF TEXT </w:t>
      </w:r>
    </w:p>
    <w:p w14:paraId="141CC1B0" w14:textId="77777777" w:rsidR="00637ADE" w:rsidRDefault="00637ADE" w:rsidP="00637ADE">
      <w:pPr>
        <w:pStyle w:val="bpuNormText"/>
      </w:pPr>
      <w:r>
        <w:tab/>
        <w:t>As introduced.</w:t>
      </w:r>
    </w:p>
    <w:p w14:paraId="2A2AE5CF" w14:textId="2E3F29BF" w:rsidR="00637ADE" w:rsidRDefault="00637ADE" w:rsidP="00637ADE">
      <w:pPr>
        <w:pStyle w:val="bpuNormText"/>
      </w:pPr>
      <w:r>
        <w:rPr>
          <w:noProof/>
        </w:rPr>
        <w:drawing>
          <wp:anchor distT="0" distB="0" distL="114300" distR="114300" simplePos="0" relativeHeight="251659264" behindDoc="1" locked="0" layoutInCell="1" allowOverlap="1" wp14:anchorId="48314FB1" wp14:editId="55121B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F97409" w14:textId="77777777" w:rsidR="00637ADE" w:rsidRDefault="00637ADE" w:rsidP="008916EC">
      <w:pPr>
        <w:pStyle w:val="FronterPage"/>
        <w:tabs>
          <w:tab w:val="clear" w:pos="720"/>
          <w:tab w:val="clear" w:pos="1440"/>
          <w:tab w:val="clear" w:pos="2160"/>
          <w:tab w:val="clear" w:pos="2880"/>
          <w:tab w:val="clear" w:pos="3600"/>
          <w:tab w:val="clear" w:pos="4320"/>
          <w:tab w:val="clear" w:pos="5040"/>
        </w:tabs>
        <w:sectPr w:rsidR="00637ADE" w:rsidSect="00637ADE">
          <w:type w:val="continuous"/>
          <w:pgSz w:w="12240" w:h="20160" w:code="5"/>
          <w:pgMar w:top="1440" w:right="2275" w:bottom="1440" w:left="2275" w:header="72" w:footer="720" w:gutter="0"/>
          <w:pgNumType w:start="1"/>
          <w:cols w:space="720"/>
          <w:docGrid w:linePitch="360"/>
        </w:sectPr>
      </w:pPr>
    </w:p>
    <w:p w14:paraId="656394C5" w14:textId="77777777"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A616D7">
        <w:rPr>
          <w:rStyle w:val="HangingAnActChar"/>
        </w:rPr>
        <w:t>concerning the gross income tax deduction for property tax payments and amending P.L.1996, c.60.</w:t>
      </w:r>
    </w:p>
    <w:p w14:paraId="384F2F8B" w14:textId="77777777" w:rsidR="000B1054" w:rsidRPr="00D71D68" w:rsidRDefault="000B1054" w:rsidP="000B1054"/>
    <w:p w14:paraId="50DFC980"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44223D2" w14:textId="77777777" w:rsidR="00686AEB" w:rsidRDefault="00686AEB" w:rsidP="00686AEB"/>
    <w:p w14:paraId="6864ED7A" w14:textId="62004FC6" w:rsidR="00A616D7" w:rsidRDefault="003415B9" w:rsidP="00686AEB">
      <w:r>
        <w:tab/>
        <w:t>1.</w:t>
      </w:r>
      <w:r>
        <w:tab/>
      </w:r>
      <w:r w:rsidR="00A616D7">
        <w:t>Section 2 of P.L.1996, c.60 (C.54A:3A-16) is amended to read as follows:</w:t>
      </w:r>
    </w:p>
    <w:p w14:paraId="02F75863" w14:textId="30A2D003" w:rsidR="00392B60" w:rsidRDefault="00A616D7" w:rsidP="00392B60">
      <w:r>
        <w:tab/>
      </w:r>
      <w:r w:rsidR="003415B9">
        <w:t>2.</w:t>
      </w:r>
      <w:r w:rsidR="003415B9">
        <w:tab/>
      </w:r>
      <w:r w:rsidR="00392B60">
        <w:t>As used in this act:</w:t>
      </w:r>
    </w:p>
    <w:p w14:paraId="66067321" w14:textId="77777777" w:rsidR="00392B60" w:rsidRDefault="00392B60" w:rsidP="00392B60">
      <w:r>
        <w:tab/>
        <w:t>"Condominium" means the form of real property ownership provided for under the "Condominium Act," P.L.1969, c.257 (C.46:8B-1 et seq.).</w:t>
      </w:r>
    </w:p>
    <w:p w14:paraId="207B966E" w14:textId="77777777" w:rsidR="00392B60" w:rsidRDefault="00392B60" w:rsidP="00392B60">
      <w:r>
        <w:tab/>
        <w:t>"Continuing care retirement community"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
    <w:p w14:paraId="4046B17C" w14:textId="77777777" w:rsidR="00392B60" w:rsidRDefault="00392B60" w:rsidP="00392B60">
      <w:r>
        <w:tab/>
        <w:t>"Cooperative" means a housing corporation or association which entitles the holder of a share or membership interest thereof to possess and occupy for dwelling purposes a house, apartment, manufactured or mobile home or other unit of housing owned or leased by the corporation or association, or to lease or purchase a unit of housing constructed or to be constructed by the corporation or association.</w:t>
      </w:r>
    </w:p>
    <w:p w14:paraId="7313AC5F" w14:textId="77777777" w:rsidR="00392B60" w:rsidRDefault="00392B60" w:rsidP="00392B60">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14:paraId="54C8BFE8" w14:textId="77777777" w:rsidR="00392B60" w:rsidRDefault="00392B60" w:rsidP="00392B60">
      <w:r>
        <w:tab/>
        <w:t>"Homestead" means:</w:t>
      </w:r>
    </w:p>
    <w:p w14:paraId="347709D0" w14:textId="676CC62C" w:rsidR="00392B60" w:rsidRDefault="003415B9" w:rsidP="00392B60">
      <w:r>
        <w:tab/>
        <w:t>a.</w:t>
      </w:r>
      <w:r>
        <w:tab/>
      </w:r>
      <w:r w:rsidR="00392B60">
        <w:t>a dwelling house and the land on which that dwelling house is located which constitutes the place of the taxpayer's domicile and is owned and used by the taxpayer as the taxpayer's principal residence;</w:t>
      </w:r>
    </w:p>
    <w:p w14:paraId="55C044EE" w14:textId="0F803499" w:rsidR="00392B60" w:rsidRDefault="003415B9" w:rsidP="00392B60">
      <w:r>
        <w:tab/>
        <w:t>b.</w:t>
      </w:r>
      <w:r>
        <w:tab/>
      </w:r>
      <w:r w:rsidR="00392B60">
        <w:t>a dwelling house situated on land owned by a person other than the taxpayer which constitutes the place of the taxpayer's domicile and is owned and used by the taxpayer as the taxpayer's principal residence;</w:t>
      </w:r>
    </w:p>
    <w:p w14:paraId="4C214C88" w14:textId="4DC34A3D" w:rsidR="00392B60" w:rsidRDefault="003415B9" w:rsidP="00392B60">
      <w:r>
        <w:tab/>
        <w:t>c.</w:t>
      </w:r>
      <w:r>
        <w:tab/>
      </w:r>
      <w:r w:rsidR="00392B60">
        <w:t>a condominium unit or a unit in a horizontal property regime or a continuing care retirement community which constitutes the place of the taxpayer's domicile and is owned and used by the taxpayer as the taxpayer's principal residence.</w:t>
      </w:r>
    </w:p>
    <w:p w14:paraId="3481D0BA" w14:textId="77777777" w:rsidR="00392B60" w:rsidRDefault="00392B60" w:rsidP="00392B60">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14:paraId="733148CF" w14:textId="2B49EDD4" w:rsidR="00392B60" w:rsidRDefault="003415B9" w:rsidP="00392B60">
      <w:r>
        <w:tab/>
        <w:t>d.</w:t>
      </w:r>
      <w:r>
        <w:tab/>
      </w:r>
      <w:r w:rsidR="00392B60">
        <w:t>a unit in a cooperative or mutual housing corporation which constitutes the place of domicile of a residential shareholder or lessee therein, or of a lessee or shareholder who is not a residential shareholder therein, which is used by the taxpayer as the taxpayer's principal residence; and</w:t>
      </w:r>
    </w:p>
    <w:p w14:paraId="44C313DA" w14:textId="2EAAFC59" w:rsidR="00392B60" w:rsidRDefault="003415B9" w:rsidP="00392B60">
      <w:r>
        <w:tab/>
        <w:t>e.</w:t>
      </w:r>
      <w:r>
        <w:tab/>
      </w:r>
      <w:r w:rsidR="00392B60">
        <w:t>a unit of residential rental property, which unit constitutes the place of the taxpayer's domicile and is used by the taxpayer as the taxpayer's principal residence.</w:t>
      </w:r>
    </w:p>
    <w:p w14:paraId="0ADD6658" w14:textId="77777777" w:rsidR="00392B60" w:rsidRDefault="00392B60" w:rsidP="00392B60">
      <w:r>
        <w:tab/>
        <w:t>"Horizontal property regime" means the form of real property ownership provided for under the "Horizontal Property Act," P.L.1963, c.168 (C.46:8A-1 et seq.).</w:t>
      </w:r>
    </w:p>
    <w:p w14:paraId="6AABF0C5" w14:textId="77777777" w:rsidR="00392B60" w:rsidRDefault="00392B60" w:rsidP="00392B60">
      <w:r>
        <w:tab/>
        <w:t>"Mutual housing corporation" means a corporation not-for-profit, incorporated under the laws of this State on a mutual or cooperative basis within the scope of section 607 of the Lanham Act (National Defense Housing), Pub.L.849, 76th Congress (42 U.S.C.1521 et seq.), as amended, which acquired a National Defense Housing Project pursuant to that act.</w:t>
      </w:r>
    </w:p>
    <w:p w14:paraId="61409540" w14:textId="77777777" w:rsidR="00392B60" w:rsidRDefault="00392B60" w:rsidP="00392B60">
      <w:r>
        <w:tab/>
        <w:t>"Principal residence" means a homestead actually and continually occupied by a taxpayer as the taxpayer's permanent residence, as distinguished from a vacation home, property owned and rented or offered for rent by the taxpayer, and other secondary real property holdings.</w:t>
      </w:r>
    </w:p>
    <w:p w14:paraId="05AA905F" w14:textId="77777777" w:rsidR="00392B60" w:rsidRDefault="00392B60" w:rsidP="00392B60">
      <w:r>
        <w:tab/>
        <w:t>"Property taxes" means payments to municipalities for which an assessment by a municipality has been made on an ad valorem basis on both land and improvements, and shall not include payments made in lieu of taxes.</w:t>
      </w:r>
    </w:p>
    <w:p w14:paraId="7B713100" w14:textId="77777777" w:rsidR="00392B60" w:rsidRDefault="00392B60" w:rsidP="00392B60">
      <w:r>
        <w:tab/>
        <w:t xml:space="preserve">"Rent constituting property taxes" means </w:t>
      </w:r>
      <w:r>
        <w:rPr>
          <w:b/>
        </w:rPr>
        <w:t>[</w:t>
      </w:r>
      <w:r>
        <w:t>18%</w:t>
      </w:r>
      <w:r w:rsidRPr="000129A3">
        <w:rPr>
          <w:b/>
        </w:rPr>
        <w:t>]</w:t>
      </w:r>
      <w:r>
        <w:t xml:space="preserve"> </w:t>
      </w:r>
      <w:r>
        <w:rPr>
          <w:u w:val="single"/>
        </w:rPr>
        <w:t>30%</w:t>
      </w:r>
      <w:r>
        <w:t xml:space="preserve"> of the rent paid by the taxpayer for occupancy during the taxable year of a unit of residential rental property which the taxpayer occupies as a principal residence; notwithstanding the definition of "property taxes" herein, rent constituting property taxes includes the rent paid for the occupancy of a manufactured home installed in a mobile home park.</w:t>
      </w:r>
    </w:p>
    <w:p w14:paraId="4071B873" w14:textId="77777777" w:rsidR="00392B60" w:rsidRDefault="00392B60" w:rsidP="00392B60">
      <w:r>
        <w:tab/>
        <w:t>"Residential rental property" means:</w:t>
      </w:r>
    </w:p>
    <w:p w14:paraId="65BDD989" w14:textId="5780A728" w:rsidR="00392B60" w:rsidRDefault="003415B9" w:rsidP="00392B60">
      <w:r>
        <w:tab/>
        <w:t>a.</w:t>
      </w:r>
      <w:r>
        <w:tab/>
      </w:r>
      <w:r w:rsidR="00392B60">
        <w:t>any building or structure or complex of buildings or structures in which dwelling units are rented or leased or offered for rental or lease for residential purposes;</w:t>
      </w:r>
    </w:p>
    <w:p w14:paraId="3F4F3ABB" w14:textId="01B672D3" w:rsidR="00392B60" w:rsidRDefault="003415B9" w:rsidP="00392B60">
      <w:r>
        <w:tab/>
        <w:t>b.</w:t>
      </w:r>
      <w:r>
        <w:tab/>
      </w:r>
      <w:r w:rsidR="00392B60">
        <w:t>a rooming house, hotel or motel, if the rooms constituting the homestead are equipped with kitchen and bathroom facilities; and</w:t>
      </w:r>
    </w:p>
    <w:p w14:paraId="5D8CE93B" w14:textId="50FB3DC9" w:rsidR="00392B60" w:rsidRDefault="003415B9" w:rsidP="00392B60">
      <w:r>
        <w:tab/>
        <w:t>c.</w:t>
      </w:r>
      <w:r>
        <w:tab/>
      </w:r>
      <w:r w:rsidR="00392B60">
        <w:t>any building or structure or complex of buildings or structures constructed under the following sections of the National Housing Act (Pub.L.73-479) as amended and supplemented:  section 202, Housing Act of 1959 (Pub.L.86-372) and as subsequently amended, section 231, Housing Act of 1959.</w:t>
      </w:r>
    </w:p>
    <w:p w14:paraId="01DC5959" w14:textId="77777777" w:rsidR="00392B60" w:rsidRDefault="00392B60" w:rsidP="00392B60">
      <w:r>
        <w:tab/>
        <w:t>"Residential shareholder in a cooperative or mutual housing corporation" means a tenant or holder of a membership interest in that cooperative or corporation, whose residential unit therein constitutes the tenant's or holder's domicile and principal residence, and who may deduct real property taxes for purposes  of federal income tax pursuant to section 216 of the federal Internal Reve</w:t>
      </w:r>
      <w:r w:rsidR="000129A3">
        <w:t>nue Code of 1986, 26 U.S.C.216.</w:t>
      </w:r>
    </w:p>
    <w:p w14:paraId="7D5C67CC" w14:textId="77777777" w:rsidR="00A616D7" w:rsidRDefault="000129A3" w:rsidP="00392B60">
      <w:r>
        <w:t>(</w:t>
      </w:r>
      <w:proofErr w:type="spellStart"/>
      <w:r>
        <w:t>cf</w:t>
      </w:r>
      <w:proofErr w:type="spellEnd"/>
      <w:r>
        <w:t>:  P.</w:t>
      </w:r>
      <w:r w:rsidR="00392B60">
        <w:t>L.1996,</w:t>
      </w:r>
      <w:r>
        <w:t xml:space="preserve"> </w:t>
      </w:r>
      <w:r w:rsidR="00392B60">
        <w:t>c.60,</w:t>
      </w:r>
      <w:r>
        <w:t xml:space="preserve"> </w:t>
      </w:r>
      <w:r w:rsidR="00392B60">
        <w:t>s.2</w:t>
      </w:r>
      <w:r>
        <w:t>)</w:t>
      </w:r>
    </w:p>
    <w:p w14:paraId="5D06ED5A" w14:textId="77777777" w:rsidR="00A616D7" w:rsidRPr="00D71D68" w:rsidRDefault="00A616D7" w:rsidP="00686AEB"/>
    <w:p w14:paraId="6DCC8A5B" w14:textId="0A97F27E" w:rsidR="00686AEB" w:rsidRPr="00AA7880" w:rsidRDefault="00686AEB" w:rsidP="00686AEB">
      <w:r>
        <w:tab/>
      </w:r>
      <w:r w:rsidR="000129A3">
        <w:t>2</w:t>
      </w:r>
      <w:r w:rsidR="001534BB">
        <w:t>.</w:t>
      </w:r>
      <w:r w:rsidR="003415B9">
        <w:tab/>
      </w:r>
      <w:r w:rsidR="001534BB">
        <w:t>This act shall take effect</w:t>
      </w:r>
      <w:r w:rsidR="000129A3">
        <w:t xml:space="preserve"> immediately and shall apply to taxable years beginning on or after January 1, 2020.</w:t>
      </w:r>
    </w:p>
    <w:p w14:paraId="5AE4BE24" w14:textId="1E8D9FB6" w:rsidR="00686AEB" w:rsidRDefault="00686AEB" w:rsidP="00686AEB"/>
    <w:p w14:paraId="3A34C8BB" w14:textId="77777777" w:rsidR="00B46EC2" w:rsidRPr="00CE7BD8" w:rsidRDefault="00B46EC2" w:rsidP="00686AEB"/>
    <w:p w14:paraId="145F594D" w14:textId="77777777" w:rsidR="00686AEB" w:rsidRPr="00AA7880" w:rsidRDefault="00686AEB" w:rsidP="00686AEB">
      <w:pPr>
        <w:jc w:val="center"/>
      </w:pPr>
      <w:r w:rsidRPr="00D71D68">
        <w:t>STATEMENT</w:t>
      </w:r>
    </w:p>
    <w:p w14:paraId="28F199DE" w14:textId="77777777" w:rsidR="00686AEB" w:rsidRDefault="00686AEB" w:rsidP="00686AEB"/>
    <w:p w14:paraId="57A8AAA5" w14:textId="77777777" w:rsidR="000129A3" w:rsidRDefault="000129A3" w:rsidP="00686AEB">
      <w:r>
        <w:tab/>
        <w:t>This bill amends the “Property Tax Deduction Act,”</w:t>
      </w:r>
      <w:r w:rsidR="00A52B3B">
        <w:t xml:space="preserve"> (N.J.S.A.54A:3A-15 et seq.</w:t>
      </w:r>
      <w:r>
        <w:t xml:space="preserve">) to provide </w:t>
      </w:r>
      <w:r w:rsidR="00382587">
        <w:t xml:space="preserve">additional income tax relief for tenants by increasing, from 18 percent to 30 percent, the amount of rent </w:t>
      </w:r>
      <w:r w:rsidR="00FA7795">
        <w:t>defined as “rent constituting property taxes”.</w:t>
      </w:r>
    </w:p>
    <w:p w14:paraId="7CA76357" w14:textId="77777777" w:rsidR="00A52B3B" w:rsidRDefault="00A52B3B" w:rsidP="00A52B3B">
      <w:pPr>
        <w:tabs>
          <w:tab w:val="left" w:pos="360"/>
        </w:tabs>
      </w:pPr>
      <w:r>
        <w:tab/>
        <w:t>Under the “Property Tax Deduction Act,” a taxpayer is entitled to a deduction of up to $15,000 from gross income for property taxes, or the rental equivalent thereof paid by tenants, due and paid for that calendar year on a taxpayer’s homestead.  For tenants, the amount of the deduction is based on the amount of “rent constituting property taxes”</w:t>
      </w:r>
      <w:r w:rsidR="006B3162">
        <w:t>.  Current law sets</w:t>
      </w:r>
      <w:r w:rsidR="00FA7795">
        <w:t xml:space="preserve"> the amount of</w:t>
      </w:r>
      <w:r>
        <w:t xml:space="preserve"> r</w:t>
      </w:r>
      <w:r w:rsidR="00FA7795">
        <w:t>ent constituting property taxes at 18 percent of the rent paid by the taxpayer for the occupancy, during the taxable year, of a unit of residential real property which the taxpayer occupies a principal residence.  Th</w:t>
      </w:r>
      <w:r w:rsidR="006B3162">
        <w:t>is bill increases the amount rent constituting property taxes from 18 percent of rent paid to 30 percent of rent paid.</w:t>
      </w:r>
    </w:p>
    <w:p w14:paraId="7D9E74DF" w14:textId="169E502B" w:rsidR="00F00D08" w:rsidRDefault="006B3162" w:rsidP="003415B9">
      <w:pPr>
        <w:tabs>
          <w:tab w:val="left" w:pos="360"/>
        </w:tabs>
      </w:pPr>
      <w:r>
        <w:tab/>
      </w:r>
      <w:r w:rsidR="008F31C1">
        <w:t>I</w:t>
      </w:r>
      <w:r>
        <w:t>ncreasing the cap on the amount of rental payments defined as rent constituting property taxes</w:t>
      </w:r>
      <w:r w:rsidR="008F31C1">
        <w:t xml:space="preserve"> </w:t>
      </w:r>
      <w:r>
        <w:t>would allow eligible gross income taxpayers</w:t>
      </w:r>
      <w:r w:rsidR="008F31C1">
        <w:t xml:space="preserve"> to deduct a higher amount of rent from their gross income, thereby lowering in the amount of gross income subject to taxation and reducing a tenant’s tax burden.</w:t>
      </w:r>
    </w:p>
    <w:sectPr w:rsidR="00F00D08" w:rsidSect="00637A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A4D83" w14:textId="77777777" w:rsidR="00744BFD" w:rsidRDefault="00744BFD">
      <w:r>
        <w:separator/>
      </w:r>
    </w:p>
  </w:endnote>
  <w:endnote w:type="continuationSeparator" w:id="0">
    <w:p w14:paraId="54D3800F" w14:textId="77777777" w:rsidR="00744BFD" w:rsidRDefault="00744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9467C" w14:textId="68E90577" w:rsidR="00173243" w:rsidRDefault="00173243" w:rsidP="00173243">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F4B1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5077C"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7DD23D8" w14:textId="77777777" w:rsidR="001534BB" w:rsidRPr="00921C91" w:rsidRDefault="001534BB">
    <w:pPr>
      <w:pStyle w:val="Footer"/>
      <w:rPr>
        <w:szCs w:val="18"/>
      </w:rPr>
    </w:pPr>
  </w:p>
  <w:p w14:paraId="59B502CA"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038D9C0" w14:textId="77777777" w:rsidR="001534BB" w:rsidRDefault="001534BB">
    <w:pPr>
      <w:pStyle w:val="Footer"/>
    </w:pPr>
  </w:p>
  <w:p w14:paraId="7006507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38448" w14:textId="77777777" w:rsidR="00744BFD" w:rsidRDefault="00744BFD">
      <w:r>
        <w:separator/>
      </w:r>
    </w:p>
  </w:footnote>
  <w:footnote w:type="continuationSeparator" w:id="0">
    <w:p w14:paraId="15F796D3" w14:textId="77777777" w:rsidR="00744BFD" w:rsidRDefault="00744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DB5A" w14:textId="77777777" w:rsidR="00665CBC" w:rsidRDefault="004D36E3">
    <w:pPr>
      <w:pStyle w:val="Header"/>
    </w:pPr>
    <w:r>
      <w:rPr>
        <w:noProof/>
      </w:rPr>
      <w:pict w14:anchorId="08297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AECF5"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A781" w14:textId="674C5729" w:rsidR="00665CBC" w:rsidRDefault="00665CBC" w:rsidP="00686AEB">
    <w:pPr>
      <w:pStyle w:val="Header"/>
      <w:jc w:val="center"/>
      <w:rPr>
        <w:rStyle w:val="PageNumber"/>
      </w:rPr>
    </w:pPr>
  </w:p>
  <w:p w14:paraId="76B89DA0" w14:textId="29BDF8C1" w:rsidR="00637ADE" w:rsidRDefault="00637ADE" w:rsidP="00637ADE">
    <w:pPr>
      <w:pStyle w:val="bpuHeadSpon"/>
    </w:pPr>
    <w:r w:rsidRPr="00637ADE">
      <w:rPr>
        <w:rStyle w:val="bpuHeadSponChar"/>
      </w:rPr>
      <w:t>A3928</w:t>
    </w:r>
    <w:r>
      <w:t xml:space="preserve"> DEPHILLIPS, BERGEN</w:t>
    </w:r>
  </w:p>
  <w:p w14:paraId="77FCBEEE" w14:textId="69CA600A" w:rsidR="00637ADE" w:rsidRDefault="00637ADE" w:rsidP="00637ADE">
    <w:pPr>
      <w:pStyle w:val="bpuHeadSpon"/>
    </w:pPr>
    <w:r>
      <w:fldChar w:fldCharType="begin"/>
    </w:r>
    <w:r>
      <w:instrText xml:space="preserve"> PAGE  \* MERGEFORMAT </w:instrText>
    </w:r>
    <w:r>
      <w:fldChar w:fldCharType="separate"/>
    </w:r>
    <w:r w:rsidR="004D36E3">
      <w:rPr>
        <w:noProof/>
      </w:rPr>
      <w:t>4</w:t>
    </w:r>
    <w:r>
      <w:fldChar w:fldCharType="end"/>
    </w:r>
  </w:p>
  <w:p w14:paraId="1DB74BCF" w14:textId="77777777" w:rsidR="00637ADE" w:rsidRDefault="00637ADE" w:rsidP="00637A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5DCF7" w14:textId="4BDB1C71" w:rsidR="00665CBC" w:rsidRDefault="00665CBC">
    <w:pPr>
      <w:pStyle w:val="Header"/>
    </w:pPr>
  </w:p>
  <w:p w14:paraId="2FDEF39E" w14:textId="2A43C965" w:rsidR="00637ADE" w:rsidRDefault="00637ADE" w:rsidP="00637ADE">
    <w:pPr>
      <w:pStyle w:val="bpuHeadSpon"/>
    </w:pPr>
    <w:r w:rsidRPr="00637ADE">
      <w:rPr>
        <w:rStyle w:val="bpuHeadSponChar"/>
      </w:rPr>
      <w:t>A3928</w:t>
    </w:r>
    <w:r>
      <w:t xml:space="preserve"> DEPHILLIPS, BERGEN</w:t>
    </w:r>
  </w:p>
  <w:p w14:paraId="0591EC8E" w14:textId="48EA7166" w:rsidR="00637ADE" w:rsidRDefault="00637ADE" w:rsidP="00637ADE">
    <w:pPr>
      <w:pStyle w:val="bpuHeadSpon"/>
    </w:pPr>
    <w:r>
      <w:fldChar w:fldCharType="begin"/>
    </w:r>
    <w:r>
      <w:instrText xml:space="preserve"> PAGE  \* MERGEFORMAT </w:instrText>
    </w:r>
    <w:r>
      <w:fldChar w:fldCharType="separate"/>
    </w:r>
    <w:r w:rsidR="004D36E3">
      <w:rPr>
        <w:noProof/>
      </w:rPr>
      <w:t>2</w:t>
    </w:r>
    <w:r>
      <w:fldChar w:fldCharType="end"/>
    </w:r>
  </w:p>
  <w:p w14:paraId="1B7B7B8F" w14:textId="77777777" w:rsidR="00637ADE" w:rsidRDefault="00637ADE" w:rsidP="00637A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29A3"/>
    <w:rsid w:val="000160A5"/>
    <w:rsid w:val="0002335B"/>
    <w:rsid w:val="0002361B"/>
    <w:rsid w:val="0003549A"/>
    <w:rsid w:val="000367AE"/>
    <w:rsid w:val="00043B22"/>
    <w:rsid w:val="00054975"/>
    <w:rsid w:val="00057D20"/>
    <w:rsid w:val="0006197C"/>
    <w:rsid w:val="0006281F"/>
    <w:rsid w:val="0008141C"/>
    <w:rsid w:val="00094A55"/>
    <w:rsid w:val="000A2EA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EF8"/>
    <w:rsid w:val="00142FC7"/>
    <w:rsid w:val="001523F0"/>
    <w:rsid w:val="001534BB"/>
    <w:rsid w:val="001645FB"/>
    <w:rsid w:val="0017324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7A9"/>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5B9"/>
    <w:rsid w:val="0034200F"/>
    <w:rsid w:val="003446A0"/>
    <w:rsid w:val="0034481B"/>
    <w:rsid w:val="00350130"/>
    <w:rsid w:val="00354334"/>
    <w:rsid w:val="0036180C"/>
    <w:rsid w:val="00363CF5"/>
    <w:rsid w:val="00364344"/>
    <w:rsid w:val="003702CA"/>
    <w:rsid w:val="00370617"/>
    <w:rsid w:val="00382587"/>
    <w:rsid w:val="00382F1F"/>
    <w:rsid w:val="00391DA4"/>
    <w:rsid w:val="00392B6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70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C10"/>
    <w:rsid w:val="004C742C"/>
    <w:rsid w:val="004D36E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ADE"/>
    <w:rsid w:val="00645E6A"/>
    <w:rsid w:val="00665CBC"/>
    <w:rsid w:val="00667A5C"/>
    <w:rsid w:val="00677316"/>
    <w:rsid w:val="00686AEB"/>
    <w:rsid w:val="006B316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BFD"/>
    <w:rsid w:val="007502CB"/>
    <w:rsid w:val="00752D79"/>
    <w:rsid w:val="00752E20"/>
    <w:rsid w:val="00752E74"/>
    <w:rsid w:val="00756EDE"/>
    <w:rsid w:val="00781B4D"/>
    <w:rsid w:val="007824BF"/>
    <w:rsid w:val="00783B8D"/>
    <w:rsid w:val="00793F4D"/>
    <w:rsid w:val="00794B94"/>
    <w:rsid w:val="00794BD4"/>
    <w:rsid w:val="007A2F73"/>
    <w:rsid w:val="007A3061"/>
    <w:rsid w:val="007A5A0B"/>
    <w:rsid w:val="007B61F6"/>
    <w:rsid w:val="007C0E14"/>
    <w:rsid w:val="007C7DE4"/>
    <w:rsid w:val="007D40CB"/>
    <w:rsid w:val="007D5796"/>
    <w:rsid w:val="007D59C0"/>
    <w:rsid w:val="007D7D9C"/>
    <w:rsid w:val="007F485D"/>
    <w:rsid w:val="007F6050"/>
    <w:rsid w:val="00813627"/>
    <w:rsid w:val="0082086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1C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27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B3B"/>
    <w:rsid w:val="00A551D6"/>
    <w:rsid w:val="00A616D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EC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671"/>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BBE"/>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AE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4F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795"/>
    <w:rsid w:val="00FB0918"/>
    <w:rsid w:val="00FB4045"/>
    <w:rsid w:val="00FB4D8E"/>
    <w:rsid w:val="00FC0D0A"/>
    <w:rsid w:val="00FC1B0B"/>
    <w:rsid w:val="00FD2F97"/>
    <w:rsid w:val="00FE73C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0CCFE5"/>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46E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6EC2"/>
    <w:rPr>
      <w:rFonts w:ascii="Segoe UI" w:hAnsi="Segoe UI" w:cs="Segoe UI"/>
      <w:spacing w:val="4"/>
      <w:sz w:val="18"/>
      <w:szCs w:val="18"/>
    </w:rPr>
  </w:style>
  <w:style w:type="character" w:styleId="LineNumber">
    <w:name w:val="line number"/>
    <w:basedOn w:val="DefaultParagraphFont"/>
    <w:semiHidden/>
    <w:unhideWhenUsed/>
    <w:rsid w:val="00637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1246</Words>
  <Characters>6592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A3928</vt:lpstr>
    </vt:vector>
  </TitlesOfParts>
  <Manager>R56</Manager>
  <Company>NJ Office of Legislative Services</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A3928</dc:title>
  <dc:subject/>
  <dc:creator>Assemblyman  DEPHILLIPS, Assemblyman  BERGEN</dc:creator>
  <cp:keywords>A3928|4|RF |243|265|265|F|0|</cp:keywords>
  <dc:description>INTRODUCED APRIL 9, 2020</dc:description>
  <cp:lastModifiedBy>Todaro, Vivian</cp:lastModifiedBy>
  <cp:revision>2</cp:revision>
  <cp:lastPrinted>2021-02-23T17:05:00Z</cp:lastPrinted>
  <dcterms:created xsi:type="dcterms:W3CDTF">2021-02-23T17:06:00Z</dcterms:created>
  <dcterms:modified xsi:type="dcterms:W3CDTF">2021-02-23T17:06:00Z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