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148" w:rsidRDefault="004D7148" w:rsidP="004D7148">
      <w:pPr>
        <w:pStyle w:val="bpuReprint"/>
      </w:pPr>
      <w:bookmarkStart w:id="0" w:name="bpuFrontPg"/>
      <w:bookmarkEnd w:id="0"/>
      <w:r>
        <w:t>[First Reprint]</w:t>
      </w:r>
    </w:p>
    <w:p w:rsidR="0016187C" w:rsidRDefault="0016187C" w:rsidP="0016187C">
      <w:pPr>
        <w:pStyle w:val="bpuBill"/>
      </w:pPr>
      <w:r>
        <w:t xml:space="preserve">ASSEMBLY, No. 3967 </w:t>
      </w:r>
    </w:p>
    <w:p w:rsidR="0016187C" w:rsidRPr="009D38FF" w:rsidRDefault="0016187C" w:rsidP="001618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696981" r:id="rId7"/>
        </w:object>
      </w:r>
    </w:p>
    <w:p w:rsidR="0016187C" w:rsidRDefault="0016187C" w:rsidP="0016187C">
      <w:pPr>
        <w:pStyle w:val="bpuState"/>
      </w:pPr>
      <w:r>
        <w:t>STATE OF NEW JERSEY</w:t>
      </w:r>
    </w:p>
    <w:p w:rsidR="0016187C" w:rsidRDefault="0016187C" w:rsidP="0016187C">
      <w:pPr>
        <w:pStyle w:val="bpuLegislature"/>
      </w:pPr>
      <w:r>
        <w:t>219th LEGISLATURE</w:t>
      </w:r>
    </w:p>
    <w:p w:rsidR="0016187C" w:rsidRDefault="0016187C" w:rsidP="0016187C">
      <w:pPr>
        <w:pStyle w:val="bpuWpGraphic"/>
      </w:pPr>
      <w:r>
        <w:object w:dxaOrig="8985" w:dyaOrig="255">
          <v:shape id="_x0000_i1026" type="#_x0000_t75" style="width:6in;height:12pt" o:ole="">
            <v:imagedata r:id="rId6" o:title=""/>
          </v:shape>
          <o:OLEObject Type="Embed" ProgID="WPWin6.1" ShapeID="_x0000_i1026" DrawAspect="Content" ObjectID="_1650696982" r:id="rId8"/>
        </w:object>
      </w:r>
      <w:r>
        <w:t xml:space="preserve">  </w:t>
      </w:r>
    </w:p>
    <w:p w:rsidR="0016187C" w:rsidRDefault="0016187C" w:rsidP="0016187C">
      <w:pPr>
        <w:pStyle w:val="bpuIntro"/>
      </w:pPr>
      <w:r>
        <w:t>INTRODUCED MAY 1, 2020</w:t>
      </w:r>
    </w:p>
    <w:p w:rsidR="0016187C" w:rsidRDefault="0016187C" w:rsidP="0016187C">
      <w:pPr>
        <w:pStyle w:val="bpuIntro"/>
      </w:pPr>
    </w:p>
    <w:p w:rsidR="0016187C" w:rsidRDefault="0016187C" w:rsidP="0016187C">
      <w:pPr>
        <w:pStyle w:val="bpuIntro"/>
        <w:sectPr w:rsidR="0016187C" w:rsidSect="003D79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187C" w:rsidRDefault="0016187C" w:rsidP="0016187C">
      <w:pPr>
        <w:pStyle w:val="bpuIntro"/>
      </w:pPr>
    </w:p>
    <w:p w:rsidR="0016187C" w:rsidRDefault="0016187C" w:rsidP="0016187C">
      <w:pPr>
        <w:pStyle w:val="bpuSponsor"/>
      </w:pPr>
      <w:r>
        <w:t>Sponsored by:</w:t>
      </w:r>
    </w:p>
    <w:p w:rsidR="0016187C" w:rsidRDefault="0016187C" w:rsidP="0016187C">
      <w:pPr>
        <w:pStyle w:val="bpuSponsor"/>
      </w:pPr>
      <w:r>
        <w:t>Assemblyman  JOE DANIELSEN</w:t>
      </w:r>
    </w:p>
    <w:p w:rsidR="0016187C" w:rsidRDefault="0016187C" w:rsidP="0016187C">
      <w:pPr>
        <w:pStyle w:val="bpuSponsor"/>
      </w:pPr>
      <w:r>
        <w:t>District 17 (Middlesex and Somerset)</w:t>
      </w:r>
    </w:p>
    <w:p w:rsidR="0016187C" w:rsidRDefault="003D79F7" w:rsidP="003D79F7">
      <w:pPr>
        <w:pStyle w:val="bpuSponsor"/>
      </w:pPr>
      <w:r>
        <w:t>Assemblyman  ROBERT J. KARABINCHAK</w:t>
      </w:r>
    </w:p>
    <w:p w:rsidR="003D79F7" w:rsidRDefault="003D79F7" w:rsidP="003D79F7">
      <w:pPr>
        <w:pStyle w:val="bpuSponsor"/>
      </w:pPr>
      <w:r>
        <w:t>District 18 (Middlesex)</w:t>
      </w:r>
    </w:p>
    <w:p w:rsidR="003D79F7" w:rsidRDefault="00403C47" w:rsidP="00403C47">
      <w:pPr>
        <w:pStyle w:val="bpuSponsor"/>
      </w:pPr>
      <w:r>
        <w:t>Assemblyman  RAJ MUKHERJI</w:t>
      </w:r>
    </w:p>
    <w:p w:rsidR="00403C47" w:rsidRDefault="00403C47" w:rsidP="00403C47">
      <w:pPr>
        <w:pStyle w:val="bpuSponsor"/>
      </w:pPr>
      <w:r>
        <w:t>District 33 (Hudson)</w:t>
      </w:r>
    </w:p>
    <w:p w:rsidR="00403C47" w:rsidRPr="00403C47" w:rsidRDefault="00403C47" w:rsidP="00403C47">
      <w:pPr>
        <w:pStyle w:val="bpuSponsor"/>
      </w:pPr>
    </w:p>
    <w:p w:rsidR="0016187C" w:rsidRDefault="00570786" w:rsidP="00570786">
      <w:pPr>
        <w:pStyle w:val="bpuSponsor"/>
      </w:pPr>
      <w:r>
        <w:t>Co-Sponsored by:</w:t>
      </w:r>
    </w:p>
    <w:p w:rsidR="00570786" w:rsidRDefault="00570786" w:rsidP="00570786">
      <w:pPr>
        <w:pStyle w:val="bpuSponsor"/>
      </w:pPr>
      <w:r w:rsidRPr="00570786">
        <w:t>Assemblyman Johnson</w:t>
      </w:r>
    </w:p>
    <w:p w:rsidR="00570786" w:rsidRDefault="00570786" w:rsidP="00570786"/>
    <w:p w:rsidR="00570786" w:rsidRPr="00570786" w:rsidRDefault="00570786" w:rsidP="00570786">
      <w:bookmarkStart w:id="1" w:name="_GoBack"/>
      <w:bookmarkEnd w:id="1"/>
    </w:p>
    <w:p w:rsidR="0016187C" w:rsidRDefault="0016187C" w:rsidP="0016187C">
      <w:pPr>
        <w:pStyle w:val="bpuSponsor"/>
      </w:pPr>
    </w:p>
    <w:p w:rsidR="0016187C" w:rsidRDefault="0016187C" w:rsidP="0016187C">
      <w:pPr>
        <w:pStyle w:val="bpuSponsor"/>
      </w:pPr>
    </w:p>
    <w:p w:rsidR="0016187C" w:rsidRDefault="0016187C" w:rsidP="0016187C">
      <w:pPr>
        <w:pStyle w:val="bpuSponsor"/>
      </w:pPr>
      <w:r>
        <w:t>SYNOPSIS</w:t>
      </w:r>
    </w:p>
    <w:p w:rsidR="00BF275B" w:rsidRPr="009408FC" w:rsidRDefault="0016187C" w:rsidP="00BF275B">
      <w:r>
        <w:tab/>
      </w:r>
      <w:r w:rsidR="00BF275B">
        <w:t>Clarifies notice required to be provided to property taxpayers of a change in interest rate on delinquent property taxes under certain emergency circumstances; permits municipality to extend grace period under certain emergency circumstances.</w:t>
      </w:r>
    </w:p>
    <w:p w:rsidR="0016187C" w:rsidRDefault="0016187C" w:rsidP="0016187C">
      <w:pPr>
        <w:pStyle w:val="bpuNormText"/>
      </w:pPr>
      <w:r>
        <w:t xml:space="preserve"> </w:t>
      </w:r>
    </w:p>
    <w:p w:rsidR="0016187C" w:rsidRDefault="0016187C" w:rsidP="0016187C">
      <w:pPr>
        <w:pStyle w:val="bpuSponsor"/>
      </w:pPr>
      <w:r>
        <w:t xml:space="preserve">CURRENT VERSION OF TEXT </w:t>
      </w:r>
    </w:p>
    <w:p w:rsidR="0016187C" w:rsidRDefault="004D7148" w:rsidP="0016187C">
      <w:pPr>
        <w:pStyle w:val="bpuNormText"/>
      </w:pPr>
      <w:r>
        <w:tab/>
        <w:t>As reported by the Assembly Appropriations Committee on May 4, 2020, with amendments.</w:t>
      </w:r>
    </w:p>
    <w:p w:rsidR="0016187C" w:rsidRDefault="0016187C" w:rsidP="001618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187C" w:rsidRDefault="0016187C" w:rsidP="008916EC">
      <w:pPr>
        <w:pStyle w:val="FronterPage"/>
        <w:tabs>
          <w:tab w:val="clear" w:pos="720"/>
          <w:tab w:val="clear" w:pos="1440"/>
          <w:tab w:val="clear" w:pos="2160"/>
          <w:tab w:val="clear" w:pos="2880"/>
          <w:tab w:val="clear" w:pos="3600"/>
          <w:tab w:val="clear" w:pos="4320"/>
          <w:tab w:val="clear" w:pos="5040"/>
        </w:tabs>
        <w:sectPr w:rsidR="0016187C" w:rsidSect="0016187C">
          <w:type w:val="continuous"/>
          <w:pgSz w:w="12240" w:h="20160" w:code="5"/>
          <w:pgMar w:top="1440" w:right="2275" w:bottom="1440" w:left="2275" w:header="72" w:footer="720" w:gutter="0"/>
          <w:pgNumType w:start="1"/>
          <w:cols w:space="720"/>
          <w:docGrid w:linePitch="360"/>
        </w:sectPr>
      </w:pPr>
    </w:p>
    <w:p w:rsidR="00686AEB" w:rsidRPr="00677316" w:rsidRDefault="009E3193" w:rsidP="003E47BA">
      <w:pPr>
        <w:pStyle w:val="HangingAnAct"/>
        <w:rPr>
          <w:rStyle w:val="HangingAnActChar"/>
        </w:rPr>
      </w:pPr>
      <w:r>
        <w:rPr>
          <w:rStyle w:val="BillHead"/>
        </w:rPr>
        <w:lastRenderedPageBreak/>
        <w:t>An Act</w:t>
      </w:r>
      <w:r w:rsidR="00686AEB" w:rsidRPr="006B7FA7">
        <w:rPr>
          <w:rStyle w:val="HangingAnActChar"/>
        </w:rPr>
        <w:t xml:space="preserve"> </w:t>
      </w:r>
      <w:r w:rsidR="005F09E4">
        <w:t xml:space="preserve">concerning </w:t>
      </w:r>
      <w:r w:rsidR="004F7E8D">
        <w:t>interest on overdue property taxes</w:t>
      </w:r>
      <w:r w:rsidR="00980918">
        <w:t xml:space="preserve"> </w:t>
      </w:r>
      <w:r w:rsidR="005F09E4">
        <w:t>and amending R.S.54:4-67</w:t>
      </w:r>
    </w:p>
    <w:p w:rsidR="000B1054" w:rsidRPr="00D71D68" w:rsidRDefault="000B1054" w:rsidP="000B1054"/>
    <w:p w:rsidR="00686AEB" w:rsidRPr="00AA7880" w:rsidRDefault="00686AEB" w:rsidP="00686AEB">
      <w:r>
        <w:tab/>
      </w:r>
      <w:r w:rsidR="009E3193">
        <w:rPr>
          <w:rStyle w:val="BillHeading2"/>
        </w:rPr>
        <w:t>Be It Enacted</w:t>
      </w:r>
      <w:r>
        <w:rPr>
          <w:rStyle w:val="BillHeading2"/>
        </w:rPr>
        <w:t xml:space="preserve"> </w:t>
      </w:r>
      <w:r w:rsidR="009E3193">
        <w:rPr>
          <w:rStyle w:val="BillLanguage"/>
        </w:rPr>
        <w:t>by the Senate and General Assembly of the State of New Jersey:</w:t>
      </w:r>
    </w:p>
    <w:p w:rsidR="00686AEB" w:rsidRDefault="00686AEB" w:rsidP="00686AEB"/>
    <w:p w:rsidR="00A66E1A" w:rsidRPr="009A6DCE" w:rsidRDefault="00C47540" w:rsidP="00A66E1A">
      <w:r>
        <w:tab/>
        <w:t>1.</w:t>
      </w:r>
      <w:r>
        <w:tab/>
      </w:r>
      <w:r w:rsidR="00A66E1A" w:rsidRPr="009A6DCE">
        <w:t>R.S.54:4-67 is amended to read as follows:</w:t>
      </w:r>
    </w:p>
    <w:p w:rsidR="00A66E1A" w:rsidRPr="009A6DCE" w:rsidRDefault="00A66E1A" w:rsidP="00A66E1A">
      <w:r w:rsidRPr="009A6DCE">
        <w:tab/>
        <w:t xml:space="preserve">54:4-67.  a.  (1)  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w:t>
      </w:r>
      <w:r w:rsidRPr="009A6DCE">
        <w:rPr>
          <w:u w:val="single"/>
        </w:rPr>
        <w:t>The governing body, by resolution, may extend this interest-free period up to a maximum of 30 days during a period in which a public health emergency, pursuant to the “Emergency Health Powers Act,” P.L.2005, c.222 (C.26:13-1 et seq.)</w:t>
      </w:r>
      <w:r>
        <w:rPr>
          <w:rFonts w:ascii="Albertus Extra Bold" w:hAnsi="Albertus Extra Bold"/>
          <w:b/>
          <w:vertAlign w:val="superscript"/>
        </w:rPr>
        <w:t>1</w:t>
      </w:r>
      <w:r w:rsidRPr="00120D6F">
        <w:rPr>
          <w:rFonts w:ascii="Albertus Extra Bold" w:hAnsi="Albertus Extra Bold"/>
          <w:b/>
        </w:rPr>
        <w:t>[</w:t>
      </w:r>
      <w:r w:rsidRPr="009A6DCE">
        <w:rPr>
          <w:u w:val="single"/>
        </w:rPr>
        <w:t>, or a state of emergency, pursuant to P.L.1942, c.251 (C.app.A.9-33 et seq.), or both,</w:t>
      </w:r>
      <w:r w:rsidRPr="00120D6F">
        <w:rPr>
          <w:rFonts w:ascii="Albertus Extra Bold" w:hAnsi="Albertus Extra Bold"/>
          <w:b/>
        </w:rPr>
        <w:t>]</w:t>
      </w:r>
      <w:r>
        <w:rPr>
          <w:rFonts w:ascii="Albertus Extra Bold" w:hAnsi="Albertus Extra Bold"/>
          <w:b/>
          <w:vertAlign w:val="superscript"/>
        </w:rPr>
        <w:t>1</w:t>
      </w:r>
      <w:r w:rsidRPr="009A6DCE">
        <w:t xml:space="preserve"> </w:t>
      </w:r>
      <w:r w:rsidRPr="009A6DCE">
        <w:rPr>
          <w:u w:val="single"/>
        </w:rPr>
        <w:t>has been declared by the Governor and is in effect.</w:t>
      </w:r>
      <w:r w:rsidRPr="009A6DCE">
        <w:t xml:space="preserve">  The rate so fixed shall not exceed 8% per annum on the first $1,500.00 of the delinquency and 18% per annum on any amount in excess of $1,500.00, to be calculated from the date the tax was payable until the date that actual payment to the tax collector is made.</w:t>
      </w:r>
    </w:p>
    <w:p w:rsidR="00A66E1A" w:rsidRPr="009A6DCE" w:rsidRDefault="00A66E1A" w:rsidP="00A66E1A">
      <w:r w:rsidRPr="009A6DCE">
        <w:tab/>
        <w:t>(2)</w:t>
      </w:r>
      <w:r w:rsidRPr="009A6DCE">
        <w:tab/>
        <w:t xml:space="preserve">Notwithstanding the provisions of paragraph (1) of this subsection regarding delinquent payments, in the case of a municipality that has experienced a flood, hurricane, </w:t>
      </w:r>
      <w:proofErr w:type="spellStart"/>
      <w:r w:rsidRPr="009A6DCE">
        <w:t>superstorm</w:t>
      </w:r>
      <w:proofErr w:type="spellEnd"/>
      <w:r w:rsidRPr="009A6DCE">
        <w:t>, tornado, or other natural disaster, interest shall not be charged by the municipality to a delinquent taxpayer if:</w:t>
      </w:r>
    </w:p>
    <w:p w:rsidR="00A66E1A" w:rsidRPr="009A6DCE" w:rsidRDefault="00A66E1A" w:rsidP="00A66E1A">
      <w:r w:rsidRPr="009A6DCE">
        <w:tab/>
        <w:t>(a)</w:t>
      </w:r>
      <w:r w:rsidRPr="009A6DCE">
        <w:tab/>
        <w:t>a state of emergency has been declared as a result thereof by the Governor less than 30 days prior to the date upon which a property tax installment payment is payable pursuant to R.S.54:4-66 or section 2 of P.L.1994, c.72 (C.54:4-66.1), as appropriate, and</w:t>
      </w:r>
    </w:p>
    <w:p w:rsidR="00A66E1A" w:rsidRPr="009A6DCE" w:rsidRDefault="00A66E1A" w:rsidP="00A66E1A">
      <w:r w:rsidRPr="009A6DCE">
        <w:tab/>
        <w:t>(b)</w:t>
      </w:r>
      <w:r w:rsidRPr="009A6DCE">
        <w:tab/>
        <w:t xml:space="preserve">the governing body of the municipality adopts a resolution providing that interest shall not be charged to a delinquent taxpayer </w:t>
      </w:r>
      <w:r w:rsidRPr="009A6DCE">
        <w:lastRenderedPageBreak/>
        <w:t>if payment of the property tax installment, plus any available property tax credit as defined in section 1 of P.L.2018, c.11 (C.54:4-66.6), is made on or before the first day of the next calendar month from the date upon which it became payable.</w:t>
      </w:r>
    </w:p>
    <w:p w:rsidR="00A66E1A" w:rsidRPr="009A6DCE" w:rsidRDefault="00A66E1A" w:rsidP="00A66E1A">
      <w:r w:rsidRPr="009A6DCE">
        <w:tab/>
        <w:t>(3)</w:t>
      </w:r>
      <w:r w:rsidRPr="009A6DCE">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A66E1A" w:rsidRPr="009A6DCE" w:rsidRDefault="00A66E1A" w:rsidP="00A66E1A">
      <w:r w:rsidRPr="009A6DCE">
        <w:tab/>
        <w:t>(4)</w:t>
      </w:r>
      <w:r w:rsidRPr="009A6DCE">
        <w:tab/>
        <w:t>(a)</w:t>
      </w:r>
      <w:r w:rsidR="00C47540">
        <w:t xml:space="preserve"> </w:t>
      </w:r>
      <w:r w:rsidRPr="009A6DCE">
        <w:t xml:space="preserve"> As used in this paragraph:</w:t>
      </w:r>
    </w:p>
    <w:p w:rsidR="00A66E1A" w:rsidRPr="009A6DCE" w:rsidRDefault="00A66E1A" w:rsidP="00A66E1A">
      <w:r w:rsidRPr="009A6DCE">
        <w:tab/>
        <w:t>"Eligible resident" means either:</w:t>
      </w:r>
    </w:p>
    <w:p w:rsidR="00A66E1A" w:rsidRPr="009A6DCE" w:rsidRDefault="00A66E1A" w:rsidP="00A66E1A">
      <w:r w:rsidRPr="009A6DCE">
        <w:tab/>
        <w:t>(</w:t>
      </w:r>
      <w:proofErr w:type="spellStart"/>
      <w:r w:rsidRPr="009A6DCE">
        <w:t>i</w:t>
      </w:r>
      <w:proofErr w:type="spellEnd"/>
      <w:r w:rsidRPr="009A6DCE">
        <w:t>)</w:t>
      </w:r>
      <w:r w:rsidRPr="009A6DCE">
        <w:tab/>
        <w:t>an employee of a federal government agency who is furloughed because of a shutdown and receives unemployment benefits during the shutdown or who works during a shutdown but is not paid because of the shutdown; or</w:t>
      </w:r>
    </w:p>
    <w:p w:rsidR="00A66E1A" w:rsidRPr="009A6DCE" w:rsidRDefault="00A66E1A" w:rsidP="00A66E1A">
      <w:r w:rsidRPr="009A6DCE">
        <w:tab/>
        <w:t>(ii)</w:t>
      </w:r>
      <w:r w:rsidRPr="009A6DCE">
        <w:tab/>
        <w:t>a contractor whose pay is received through a contract with a federal government agency but whose payment is delayed or diminished because of a shutdown, provided that the contractor receives unemployment benefits during the shutdown.</w:t>
      </w:r>
    </w:p>
    <w:p w:rsidR="00A66E1A" w:rsidRPr="009A6DCE" w:rsidRDefault="00A66E1A" w:rsidP="00A66E1A">
      <w:r w:rsidRPr="009A6DCE">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A66E1A" w:rsidRPr="009A6DCE" w:rsidRDefault="00A66E1A" w:rsidP="00A66E1A">
      <w:r w:rsidRPr="009A6DCE">
        <w:tab/>
        <w:t>(b)</w:t>
      </w:r>
      <w:r w:rsidRPr="009A6DCE">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A66E1A" w:rsidRPr="009A6DCE" w:rsidRDefault="00A66E1A" w:rsidP="00A66E1A">
      <w:r w:rsidRPr="009A6DCE">
        <w:tab/>
        <w:t>(</w:t>
      </w:r>
      <w:proofErr w:type="spellStart"/>
      <w:r w:rsidRPr="009A6DCE">
        <w:t>i</w:t>
      </w:r>
      <w:proofErr w:type="spellEnd"/>
      <w:r w:rsidRPr="009A6DCE">
        <w:t>)</w:t>
      </w:r>
      <w:r w:rsidRPr="009A6DCE">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A66E1A" w:rsidRPr="009A6DCE" w:rsidRDefault="00A66E1A" w:rsidP="00A66E1A">
      <w:r w:rsidRPr="009A6DCE">
        <w:tab/>
        <w:t>(ii)</w:t>
      </w:r>
      <w:r w:rsidRPr="009A6DCE">
        <w:tab/>
        <w:t xml:space="preserve">the governing body of the municipality in which the delinquent taxpayer resides adopts a resolution providing that interest shall not be charged to such a delinquent taxpayer if </w:t>
      </w:r>
      <w:r w:rsidRPr="009A6DCE">
        <w:lastRenderedPageBreak/>
        <w:t>payment of the property tax installment, less any available property tax credit as defined in section 1 of P.L.2018, c.11 (C.54:4-66.6), is made on or before the date upon which the next property tax installment payment is payable.</w:t>
      </w:r>
    </w:p>
    <w:p w:rsidR="00A66E1A" w:rsidRPr="009A6DCE" w:rsidRDefault="00A66E1A" w:rsidP="00A66E1A">
      <w:r w:rsidRPr="009A6DCE">
        <w:tab/>
        <w:t>(c)</w:t>
      </w:r>
      <w:r w:rsidRPr="009A6DCE">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A66E1A" w:rsidRPr="009A6DCE" w:rsidRDefault="00A66E1A" w:rsidP="00A66E1A">
      <w:r w:rsidRPr="009A6DCE">
        <w:tab/>
        <w:t>(d)</w:t>
      </w:r>
      <w:r w:rsidRPr="009A6DCE">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A66E1A" w:rsidRDefault="00A66E1A" w:rsidP="00A66E1A">
      <w:r w:rsidRPr="009A6DCE">
        <w:tab/>
        <w:t>b.</w:t>
      </w:r>
      <w:r w:rsidRPr="009A6DCE">
        <w:tab/>
      </w:r>
      <w:r w:rsidRPr="00917BEB">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917BEB">
        <w:t>In</w:t>
      </w:r>
      <w:r w:rsidRPr="009A6DCE">
        <w:t xml:space="preserve">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w:t>
      </w:r>
      <w:r w:rsidRPr="009A6DCE">
        <w:rPr>
          <w:rFonts w:ascii="Albertus Extra Bold" w:hAnsi="Albertus Extra Bold"/>
          <w:b/>
        </w:rPr>
        <w:t>[</w:t>
      </w:r>
      <w:r w:rsidRPr="009A6DCE">
        <w:t>and</w:t>
      </w:r>
      <w:r w:rsidRPr="009A6DCE">
        <w:rPr>
          <w:rFonts w:ascii="Albertus Extra Bold" w:hAnsi="Albertus Extra Bold"/>
          <w:b/>
        </w:rPr>
        <w:t>]</w:t>
      </w:r>
      <w:r w:rsidRPr="00E829B2">
        <w:rPr>
          <w:rFonts w:ascii="Albertus Extra Bold" w:hAnsi="Albertus Extra Bold"/>
          <w:b/>
          <w:vertAlign w:val="superscript"/>
        </w:rPr>
        <w:t xml:space="preserve"> </w:t>
      </w:r>
      <w:r>
        <w:rPr>
          <w:rFonts w:ascii="Albertus Extra Bold" w:hAnsi="Albertus Extra Bold"/>
          <w:b/>
          <w:vertAlign w:val="superscript"/>
        </w:rPr>
        <w:t>1</w:t>
      </w:r>
      <w:r w:rsidRPr="00E829B2">
        <w:rPr>
          <w:rFonts w:ascii="Albertus Extra Bold" w:hAnsi="Albertus Extra Bold"/>
          <w:b/>
        </w:rPr>
        <w:t>[</w:t>
      </w:r>
      <w:r>
        <w:rPr>
          <w:u w:val="single"/>
        </w:rPr>
        <w:t>,</w:t>
      </w:r>
      <w:r w:rsidRPr="00E829B2">
        <w:rPr>
          <w:rFonts w:ascii="Albertus Extra Bold" w:hAnsi="Albertus Extra Bold"/>
          <w:b/>
        </w:rPr>
        <w:t>]</w:t>
      </w:r>
      <w:r>
        <w:t xml:space="preserve"> </w:t>
      </w:r>
      <w:r w:rsidRPr="00E829B2">
        <w:rPr>
          <w:u w:val="single"/>
        </w:rPr>
        <w:t>and</w:t>
      </w:r>
      <w:r>
        <w:rPr>
          <w:rFonts w:ascii="Albertus Extra Bold" w:hAnsi="Albertus Extra Bold"/>
          <w:b/>
          <w:vertAlign w:val="superscript"/>
        </w:rPr>
        <w:t>1</w:t>
      </w:r>
      <w:r w:rsidRPr="00E829B2">
        <w:t>the</w:t>
      </w:r>
      <w:r w:rsidRPr="009A6DCE">
        <w:t xml:space="preserve"> date that the new rate or rates take effect</w:t>
      </w:r>
      <w:r>
        <w:rPr>
          <w:rFonts w:ascii="Albertus Extra Bold" w:hAnsi="Albertus Extra Bold"/>
          <w:b/>
          <w:vertAlign w:val="superscript"/>
        </w:rPr>
        <w:t>1</w:t>
      </w:r>
      <w:r w:rsidRPr="00E829B2">
        <w:rPr>
          <w:rFonts w:ascii="Albertus Extra Bold" w:hAnsi="Albertus Extra Bold"/>
          <w:b/>
        </w:rPr>
        <w:t>[</w:t>
      </w:r>
      <w:r w:rsidRPr="009A6DCE">
        <w:rPr>
          <w:u w:val="single"/>
        </w:rPr>
        <w:t>, and,</w:t>
      </w:r>
      <w:r>
        <w:rPr>
          <w:u w:val="single"/>
        </w:rPr>
        <w:t xml:space="preserve"> </w:t>
      </w:r>
      <w:r w:rsidRPr="009A6DCE">
        <w:rPr>
          <w:u w:val="single"/>
        </w:rPr>
        <w:t>if the new rate or rates of interest are not to be effective for the remainder of the tax year, the property tax quarter or quarters for which the change in the rate or rates shall apply</w:t>
      </w:r>
      <w:r w:rsidRPr="00E829B2">
        <w:rPr>
          <w:rFonts w:ascii="Albertus Extra Bold" w:hAnsi="Albertus Extra Bold"/>
          <w:b/>
        </w:rPr>
        <w:t>]</w:t>
      </w:r>
      <w:r>
        <w:rPr>
          <w:rFonts w:ascii="Albertus Extra Bold" w:hAnsi="Albertus Extra Bold"/>
          <w:b/>
          <w:vertAlign w:val="superscript"/>
        </w:rPr>
        <w:t>1</w:t>
      </w:r>
      <w:r w:rsidRPr="009A6DCE">
        <w:t>.  The notice may be separate from the tax bill.  No change in the rate of interest or the end of year penalty shall take effect until the required notice has been provided in accordance with this subsection.</w:t>
      </w:r>
    </w:p>
    <w:p w:rsidR="00A66E1A" w:rsidRPr="00A13566" w:rsidRDefault="00A66E1A" w:rsidP="00A66E1A">
      <w:r>
        <w:tab/>
      </w:r>
      <w:r>
        <w:rPr>
          <w:rFonts w:ascii="Albertus Extra Bold" w:hAnsi="Albertus Extra Bold"/>
          <w:b/>
          <w:vertAlign w:val="superscript"/>
        </w:rPr>
        <w:t>1</w:t>
      </w:r>
      <w:r>
        <w:rPr>
          <w:u w:val="single"/>
        </w:rPr>
        <w:t xml:space="preserve">(2)  When the governing body </w:t>
      </w:r>
      <w:r w:rsidRPr="009A6DCE">
        <w:rPr>
          <w:u w:val="single"/>
        </w:rPr>
        <w:t>extend</w:t>
      </w:r>
      <w:r>
        <w:rPr>
          <w:u w:val="single"/>
        </w:rPr>
        <w:t>s the</w:t>
      </w:r>
      <w:r w:rsidRPr="009A6DCE">
        <w:rPr>
          <w:u w:val="single"/>
        </w:rPr>
        <w:t xml:space="preserve"> interest-free period</w:t>
      </w:r>
      <w:r w:rsidRPr="00917BEB">
        <w:rPr>
          <w:u w:val="single"/>
        </w:rPr>
        <w:t xml:space="preserve"> </w:t>
      </w:r>
      <w:r>
        <w:rPr>
          <w:u w:val="single"/>
        </w:rPr>
        <w:t xml:space="preserve">up to a maximum of 30 days </w:t>
      </w:r>
      <w:r w:rsidRPr="009A6DCE">
        <w:rPr>
          <w:u w:val="single"/>
        </w:rPr>
        <w:t xml:space="preserve">during a period in which a public </w:t>
      </w:r>
      <w:r w:rsidRPr="009A6DCE">
        <w:rPr>
          <w:u w:val="single"/>
        </w:rPr>
        <w:lastRenderedPageBreak/>
        <w:t>health emergency, pursuant to the “Emergency Health Powers Act,” P.L.2005, c.222 (C.26:13-1 et seq.)</w:t>
      </w:r>
      <w:r>
        <w:rPr>
          <w:u w:val="single"/>
        </w:rPr>
        <w:t xml:space="preserve">, has been declared by the Governor and is in </w:t>
      </w:r>
      <w:r w:rsidRPr="00A13566">
        <w:rPr>
          <w:u w:val="single"/>
        </w:rPr>
        <w:t>effect</w:t>
      </w:r>
      <w:r>
        <w:rPr>
          <w:u w:val="single"/>
        </w:rPr>
        <w:t>, pursuant to paragraph (1) of subsection a. of this section, the governing body</w:t>
      </w:r>
      <w:r w:rsidRPr="00A13566">
        <w:rPr>
          <w:u w:val="single"/>
        </w:rPr>
        <w:t xml:space="preserve"> shall provide a notice to all taxpayers</w:t>
      </w:r>
      <w:r>
        <w:rPr>
          <w:u w:val="single"/>
        </w:rPr>
        <w:t>.</w:t>
      </w:r>
      <w:r>
        <w:rPr>
          <w:rFonts w:ascii="Albertus Extra Bold" w:hAnsi="Albertus Extra Bold"/>
          <w:b/>
          <w:vertAlign w:val="superscript"/>
        </w:rPr>
        <w:t>1</w:t>
      </w:r>
      <w:r>
        <w:t xml:space="preserve"> </w:t>
      </w:r>
      <w:r w:rsidRPr="009A6DCE">
        <w:t xml:space="preserve"> </w:t>
      </w:r>
      <w:r w:rsidRPr="009A6DCE">
        <w:rPr>
          <w:u w:val="single"/>
        </w:rPr>
        <w:t>To satisfy the notice requirement in this</w:t>
      </w:r>
      <w:r w:rsidRPr="005A69CF">
        <w:t xml:space="preserve"> </w:t>
      </w:r>
      <w:r>
        <w:rPr>
          <w:rFonts w:ascii="Albertus Extra Bold" w:hAnsi="Albertus Extra Bold"/>
          <w:b/>
          <w:vertAlign w:val="superscript"/>
        </w:rPr>
        <w:t>1</w:t>
      </w:r>
      <w:r w:rsidRPr="005A69CF">
        <w:rPr>
          <w:rFonts w:ascii="Albertus Extra Bold" w:hAnsi="Albertus Extra Bold"/>
          <w:b/>
        </w:rPr>
        <w:t>[</w:t>
      </w:r>
      <w:r w:rsidRPr="009A6DCE">
        <w:rPr>
          <w:u w:val="single"/>
        </w:rPr>
        <w:t>subsection</w:t>
      </w:r>
      <w:r w:rsidRPr="005A69CF">
        <w:rPr>
          <w:rFonts w:ascii="Albertus Extra Bold" w:hAnsi="Albertus Extra Bold"/>
          <w:b/>
        </w:rPr>
        <w:t>]</w:t>
      </w:r>
      <w:r>
        <w:t xml:space="preserve"> </w:t>
      </w:r>
      <w:r>
        <w:rPr>
          <w:u w:val="single"/>
        </w:rPr>
        <w:t>paragraph</w:t>
      </w:r>
      <w:r>
        <w:rPr>
          <w:rFonts w:ascii="Albertus Extra Bold" w:hAnsi="Albertus Extra Bold"/>
          <w:b/>
          <w:vertAlign w:val="superscript"/>
        </w:rPr>
        <w:t>1</w:t>
      </w:r>
      <w:r w:rsidRPr="009A6DCE">
        <w:rPr>
          <w:u w:val="single"/>
        </w:rPr>
        <w:t xml:space="preserve">, the governing body may use regular mail, or may use </w:t>
      </w:r>
      <w:r>
        <w:rPr>
          <w:rFonts w:ascii="Albertus Extra Bold" w:hAnsi="Albertus Extra Bold"/>
          <w:b/>
          <w:vertAlign w:val="superscript"/>
        </w:rPr>
        <w:t>1</w:t>
      </w:r>
      <w:r w:rsidRPr="003150F5">
        <w:rPr>
          <w:rFonts w:ascii="Albertus Extra Bold" w:hAnsi="Albertus Extra Bold"/>
          <w:b/>
        </w:rPr>
        <w:t>[</w:t>
      </w:r>
      <w:r w:rsidRPr="009A6DCE">
        <w:rPr>
          <w:u w:val="single"/>
        </w:rPr>
        <w:t>two</w:t>
      </w:r>
      <w:r w:rsidRPr="003150F5">
        <w:rPr>
          <w:rFonts w:ascii="Albertus Extra Bold" w:hAnsi="Albertus Extra Bold"/>
          <w:b/>
        </w:rPr>
        <w:t>]</w:t>
      </w:r>
      <w:r>
        <w:t xml:space="preserve"> </w:t>
      </w:r>
      <w:r>
        <w:rPr>
          <w:u w:val="single"/>
        </w:rPr>
        <w:t>a telephonic system and one</w:t>
      </w:r>
      <w:r>
        <w:rPr>
          <w:rFonts w:ascii="Albertus Extra Bold" w:hAnsi="Albertus Extra Bold"/>
          <w:b/>
          <w:vertAlign w:val="superscript"/>
        </w:rPr>
        <w:t>1</w:t>
      </w:r>
      <w:r w:rsidRPr="003A1D9E">
        <w:t xml:space="preserve"> </w:t>
      </w:r>
      <w:r w:rsidRPr="009A6DCE">
        <w:rPr>
          <w:u w:val="single"/>
        </w:rPr>
        <w:t>of the following alternatives:  electronic mail, text messaging system,</w:t>
      </w:r>
      <w:r w:rsidRPr="001754C0">
        <w:t xml:space="preserve"> </w:t>
      </w:r>
      <w:r w:rsidRPr="001754C0">
        <w:rPr>
          <w:rFonts w:ascii="Albertus Extra Bold" w:hAnsi="Albertus Extra Bold"/>
          <w:b/>
          <w:vertAlign w:val="superscript"/>
        </w:rPr>
        <w:t>1</w:t>
      </w:r>
      <w:r w:rsidRPr="001754C0">
        <w:rPr>
          <w:rFonts w:ascii="Albertus Extra Bold" w:hAnsi="Albertus Extra Bold"/>
          <w:b/>
        </w:rPr>
        <w:t>[</w:t>
      </w:r>
      <w:r w:rsidRPr="009A6DCE">
        <w:rPr>
          <w:u w:val="single"/>
        </w:rPr>
        <w:t>telephonic system,</w:t>
      </w:r>
      <w:r w:rsidRPr="001754C0">
        <w:rPr>
          <w:rFonts w:ascii="Albertus Extra Bold" w:hAnsi="Albertus Extra Bold"/>
          <w:b/>
        </w:rPr>
        <w:t>]</w:t>
      </w:r>
      <w:r>
        <w:rPr>
          <w:rFonts w:ascii="Albertus Extra Bold" w:hAnsi="Albertus Extra Bold"/>
          <w:b/>
          <w:vertAlign w:val="superscript"/>
        </w:rPr>
        <w:t>1</w:t>
      </w:r>
      <w:r w:rsidRPr="001754C0">
        <w:t xml:space="preserve"> </w:t>
      </w:r>
      <w:r w:rsidRPr="009A6DCE">
        <w:rPr>
          <w:u w:val="single"/>
        </w:rPr>
        <w:t>or any other digital platform used by the municipality to disseminate information to municipal residents electronically.</w:t>
      </w:r>
      <w:r w:rsidRPr="00A13566">
        <w:t xml:space="preserve">  </w:t>
      </w:r>
      <w:r>
        <w:rPr>
          <w:rFonts w:ascii="Albertus Extra Bold" w:hAnsi="Albertus Extra Bold"/>
          <w:b/>
          <w:vertAlign w:val="superscript"/>
        </w:rPr>
        <w:t>1</w:t>
      </w:r>
      <w:r w:rsidRPr="00A13566">
        <w:rPr>
          <w:u w:val="single"/>
        </w:rPr>
        <w:t>The municipal clerk shall notify the Director of the Division of Local Government Services in the Department of Community Affairs of its adoption of a resolution effectuating the provisions of an extended interest free period</w:t>
      </w:r>
      <w:r>
        <w:rPr>
          <w:u w:val="single"/>
        </w:rPr>
        <w:t>,</w:t>
      </w:r>
      <w:r w:rsidRPr="00A13566">
        <w:rPr>
          <w:u w:val="single"/>
        </w:rPr>
        <w:t xml:space="preserve"> </w:t>
      </w:r>
      <w:r>
        <w:rPr>
          <w:u w:val="single"/>
        </w:rPr>
        <w:t xml:space="preserve">pursuant to paragraph (1) of subsection a. of this section, </w:t>
      </w:r>
      <w:r w:rsidRPr="00A13566">
        <w:rPr>
          <w:u w:val="single"/>
        </w:rPr>
        <w:t>not later than the third business day next following the municipal governing body's adoption of the resolution.</w:t>
      </w:r>
      <w:r>
        <w:rPr>
          <w:rFonts w:ascii="Albertus Extra Bold" w:hAnsi="Albertus Extra Bold"/>
          <w:b/>
          <w:vertAlign w:val="superscript"/>
        </w:rPr>
        <w:t>1</w:t>
      </w:r>
    </w:p>
    <w:p w:rsidR="00A66E1A" w:rsidRPr="009A6DCE" w:rsidRDefault="00A66E1A" w:rsidP="00A66E1A">
      <w:r w:rsidRPr="009A6DCE">
        <w:tab/>
        <w:t>c.</w:t>
      </w:r>
      <w:r w:rsidRPr="009A6DCE">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A66E1A" w:rsidRPr="009A6DCE" w:rsidRDefault="00A66E1A" w:rsidP="00A66E1A">
      <w:r w:rsidRPr="009A6DCE">
        <w:tab/>
        <w:t>d.</w:t>
      </w:r>
      <w:r w:rsidRPr="009A6DCE">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A66E1A" w:rsidRPr="009A6DCE" w:rsidRDefault="00A66E1A" w:rsidP="00A66E1A">
      <w:r w:rsidRPr="009A6DCE">
        <w:tab/>
        <w:t xml:space="preserve">"Delinquency"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w:t>
      </w:r>
      <w:r w:rsidRPr="009A6DCE">
        <w:lastRenderedPageBreak/>
        <w:t>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A66E1A" w:rsidRPr="009A6DCE" w:rsidRDefault="00A66E1A" w:rsidP="00A66E1A">
      <w:r w:rsidRPr="009A6DCE">
        <w:t>(</w:t>
      </w:r>
      <w:proofErr w:type="spellStart"/>
      <w:r w:rsidRPr="009A6DCE">
        <w:t>cf</w:t>
      </w:r>
      <w:proofErr w:type="spellEnd"/>
      <w:r w:rsidRPr="009A6DCE">
        <w:t>:  P.L.2019, c.491, s.1)</w:t>
      </w:r>
    </w:p>
    <w:p w:rsidR="00FA72A6" w:rsidRPr="00D71D68" w:rsidRDefault="00FA72A6" w:rsidP="00686AEB"/>
    <w:p w:rsidR="00686AEB" w:rsidRDefault="00686AEB" w:rsidP="00686AEB">
      <w:r>
        <w:tab/>
      </w:r>
      <w:r w:rsidR="00D26B4A">
        <w:t>2.</w:t>
      </w:r>
      <w:r w:rsidR="00D26B4A">
        <w:tab/>
      </w:r>
      <w:r w:rsidR="009E3193">
        <w:t>This act shall take effect</w:t>
      </w:r>
      <w:r w:rsidR="00FA72A6">
        <w:t xml:space="preserve"> immediately.</w:t>
      </w:r>
    </w:p>
    <w:sectPr w:rsidR="00686AEB" w:rsidSect="00C47540">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9FE" w:rsidRDefault="007019FE">
      <w:r>
        <w:separator/>
      </w:r>
    </w:p>
  </w:endnote>
  <w:endnote w:type="continuationSeparator" w:id="0">
    <w:p w:rsidR="007019FE" w:rsidRDefault="00701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F7" w:rsidRDefault="003D79F7" w:rsidP="003D79F7">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193" w:rsidRPr="00921C91" w:rsidRDefault="009E31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3193" w:rsidRPr="00921C91" w:rsidRDefault="009E3193">
    <w:pPr>
      <w:pStyle w:val="Footer"/>
      <w:rPr>
        <w:szCs w:val="18"/>
      </w:rPr>
    </w:pPr>
  </w:p>
  <w:p w:rsidR="009E3193" w:rsidRPr="00921C91" w:rsidRDefault="009E31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148" w:rsidRDefault="004D7148" w:rsidP="00686AEB">
    <w:pPr>
      <w:pStyle w:val="Footer"/>
    </w:pPr>
    <w:r>
      <w:tab/>
      <w:t>Matter enclosed in superscript numerals has been adopted as follows:</w:t>
    </w:r>
  </w:p>
  <w:p w:rsidR="004D7148" w:rsidRDefault="004D71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4D7148" w:rsidRPr="004D7148" w:rsidRDefault="004D714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9FE" w:rsidRDefault="007019FE">
      <w:r>
        <w:separator/>
      </w:r>
    </w:p>
  </w:footnote>
  <w:footnote w:type="continuationSeparator" w:id="0">
    <w:p w:rsidR="007019FE" w:rsidRDefault="00701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11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87C" w:rsidRDefault="0016187C" w:rsidP="0016187C">
    <w:pPr>
      <w:pStyle w:val="bpuHeadSpon"/>
    </w:pPr>
    <w:r w:rsidRPr="0016187C">
      <w:rPr>
        <w:rStyle w:val="bpuHeadSponChar"/>
      </w:rPr>
      <w:t>A3967</w:t>
    </w:r>
    <w:r>
      <w:t xml:space="preserve"> </w:t>
    </w:r>
    <w:r w:rsidR="004D7148">
      <w:t xml:space="preserve">[1R] </w:t>
    </w:r>
    <w:r>
      <w:t>DANIELSEN</w:t>
    </w:r>
    <w:r w:rsidR="003D79F7">
      <w:t xml:space="preserve">, </w:t>
    </w:r>
    <w:r w:rsidR="003D79F7">
      <w:t>KARABINCHAK</w:t>
    </w:r>
  </w:p>
  <w:p w:rsidR="0016187C" w:rsidRDefault="0016187C" w:rsidP="0016187C">
    <w:pPr>
      <w:pStyle w:val="bpuHeadSpon"/>
    </w:pPr>
    <w:r>
      <w:fldChar w:fldCharType="begin"/>
    </w:r>
    <w:r>
      <w:instrText xml:space="preserve"> PAGE  \* MERGEFORMAT </w:instrText>
    </w:r>
    <w:r>
      <w:fldChar w:fldCharType="separate"/>
    </w:r>
    <w:r w:rsidR="00111158">
      <w:rPr>
        <w:noProof/>
      </w:rPr>
      <w:t>6</w:t>
    </w:r>
    <w:r>
      <w:fldChar w:fldCharType="end"/>
    </w:r>
  </w:p>
  <w:p w:rsidR="0016187C" w:rsidRDefault="0016187C" w:rsidP="001618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87C" w:rsidRDefault="0016187C" w:rsidP="0016187C">
    <w:pPr>
      <w:pStyle w:val="bpuHeadSpon"/>
    </w:pPr>
    <w:r w:rsidRPr="0016187C">
      <w:rPr>
        <w:rStyle w:val="bpuHeadSponChar"/>
      </w:rPr>
      <w:t>A3967</w:t>
    </w:r>
    <w:r>
      <w:t xml:space="preserve"> </w:t>
    </w:r>
    <w:r w:rsidR="004D7148">
      <w:t xml:space="preserve">[1R] </w:t>
    </w:r>
    <w:r>
      <w:t>DANIELSEN</w:t>
    </w:r>
    <w:r w:rsidR="003D79F7">
      <w:t xml:space="preserve">, </w:t>
    </w:r>
    <w:r w:rsidR="003D79F7">
      <w:t>KARABINCHAK</w:t>
    </w:r>
  </w:p>
  <w:p w:rsidR="0016187C" w:rsidRDefault="0016187C" w:rsidP="0016187C">
    <w:pPr>
      <w:pStyle w:val="bpuHeadSpon"/>
    </w:pPr>
    <w:r>
      <w:fldChar w:fldCharType="begin"/>
    </w:r>
    <w:r>
      <w:instrText xml:space="preserve"> PAGE  \* MERGEFORMAT </w:instrText>
    </w:r>
    <w:r>
      <w:fldChar w:fldCharType="separate"/>
    </w:r>
    <w:r w:rsidR="00111158">
      <w:rPr>
        <w:noProof/>
      </w:rPr>
      <w:t>2</w:t>
    </w:r>
    <w:r>
      <w:fldChar w:fldCharType="end"/>
    </w:r>
  </w:p>
  <w:p w:rsidR="0016187C" w:rsidRDefault="0016187C" w:rsidP="001618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158"/>
    <w:rsid w:val="0013000E"/>
    <w:rsid w:val="00133F81"/>
    <w:rsid w:val="00135943"/>
    <w:rsid w:val="0016187C"/>
    <w:rsid w:val="001645FB"/>
    <w:rsid w:val="00173D2B"/>
    <w:rsid w:val="00181676"/>
    <w:rsid w:val="00183603"/>
    <w:rsid w:val="00194E78"/>
    <w:rsid w:val="0019707B"/>
    <w:rsid w:val="00197E8B"/>
    <w:rsid w:val="00197FA4"/>
    <w:rsid w:val="001A161A"/>
    <w:rsid w:val="001A3B79"/>
    <w:rsid w:val="001A66B6"/>
    <w:rsid w:val="001B422F"/>
    <w:rsid w:val="001B4716"/>
    <w:rsid w:val="001B4EA4"/>
    <w:rsid w:val="001C11D4"/>
    <w:rsid w:val="001C7C52"/>
    <w:rsid w:val="001D25F3"/>
    <w:rsid w:val="001E15F1"/>
    <w:rsid w:val="001E16FA"/>
    <w:rsid w:val="001E6213"/>
    <w:rsid w:val="001F14C7"/>
    <w:rsid w:val="001F5CD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2D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EC"/>
    <w:rsid w:val="003702CA"/>
    <w:rsid w:val="00370617"/>
    <w:rsid w:val="003730F6"/>
    <w:rsid w:val="00382F1F"/>
    <w:rsid w:val="00391DA4"/>
    <w:rsid w:val="003A3C64"/>
    <w:rsid w:val="003A3F83"/>
    <w:rsid w:val="003B7AD6"/>
    <w:rsid w:val="003C43EF"/>
    <w:rsid w:val="003C5A6B"/>
    <w:rsid w:val="003C7FB2"/>
    <w:rsid w:val="003D24DE"/>
    <w:rsid w:val="003D719A"/>
    <w:rsid w:val="003D79F7"/>
    <w:rsid w:val="003E26D4"/>
    <w:rsid w:val="003E47BA"/>
    <w:rsid w:val="003F3B37"/>
    <w:rsid w:val="0040195A"/>
    <w:rsid w:val="00402DC0"/>
    <w:rsid w:val="00403C4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148"/>
    <w:rsid w:val="004E1F3E"/>
    <w:rsid w:val="004E3AB3"/>
    <w:rsid w:val="004F21BD"/>
    <w:rsid w:val="004F3F91"/>
    <w:rsid w:val="004F4F1D"/>
    <w:rsid w:val="004F74DD"/>
    <w:rsid w:val="004F7E8D"/>
    <w:rsid w:val="00501317"/>
    <w:rsid w:val="0050495C"/>
    <w:rsid w:val="00505DC9"/>
    <w:rsid w:val="00506E1E"/>
    <w:rsid w:val="00513C81"/>
    <w:rsid w:val="00527BFB"/>
    <w:rsid w:val="00532A32"/>
    <w:rsid w:val="00540B0B"/>
    <w:rsid w:val="0054460F"/>
    <w:rsid w:val="005536CD"/>
    <w:rsid w:val="00554051"/>
    <w:rsid w:val="00557240"/>
    <w:rsid w:val="005651F3"/>
    <w:rsid w:val="00570786"/>
    <w:rsid w:val="00572184"/>
    <w:rsid w:val="00577A15"/>
    <w:rsid w:val="00580533"/>
    <w:rsid w:val="0059131D"/>
    <w:rsid w:val="005B3351"/>
    <w:rsid w:val="005B3F92"/>
    <w:rsid w:val="005B479C"/>
    <w:rsid w:val="005B561E"/>
    <w:rsid w:val="005C07E4"/>
    <w:rsid w:val="005C2124"/>
    <w:rsid w:val="005C336F"/>
    <w:rsid w:val="005C7F3C"/>
    <w:rsid w:val="005E017C"/>
    <w:rsid w:val="005E50C6"/>
    <w:rsid w:val="005F09E4"/>
    <w:rsid w:val="005F2A97"/>
    <w:rsid w:val="005F3325"/>
    <w:rsid w:val="005F399B"/>
    <w:rsid w:val="006019F8"/>
    <w:rsid w:val="00605B20"/>
    <w:rsid w:val="0061156F"/>
    <w:rsid w:val="00613FF5"/>
    <w:rsid w:val="006155A8"/>
    <w:rsid w:val="00621B94"/>
    <w:rsid w:val="00626239"/>
    <w:rsid w:val="00635316"/>
    <w:rsid w:val="00635449"/>
    <w:rsid w:val="006378C5"/>
    <w:rsid w:val="00645E6A"/>
    <w:rsid w:val="00651D6F"/>
    <w:rsid w:val="00665CBC"/>
    <w:rsid w:val="00667A5C"/>
    <w:rsid w:val="00677316"/>
    <w:rsid w:val="00686AEB"/>
    <w:rsid w:val="006A0A65"/>
    <w:rsid w:val="006A4C7B"/>
    <w:rsid w:val="006B18FF"/>
    <w:rsid w:val="006B7897"/>
    <w:rsid w:val="006B7FA7"/>
    <w:rsid w:val="006C086A"/>
    <w:rsid w:val="006C21C1"/>
    <w:rsid w:val="006C7327"/>
    <w:rsid w:val="006D00E5"/>
    <w:rsid w:val="006D791B"/>
    <w:rsid w:val="006E2895"/>
    <w:rsid w:val="006F180D"/>
    <w:rsid w:val="006F4334"/>
    <w:rsid w:val="006F47AF"/>
    <w:rsid w:val="006F6B8A"/>
    <w:rsid w:val="007019FE"/>
    <w:rsid w:val="00707CD3"/>
    <w:rsid w:val="00713872"/>
    <w:rsid w:val="00716BB9"/>
    <w:rsid w:val="007256D1"/>
    <w:rsid w:val="007279FD"/>
    <w:rsid w:val="007502CB"/>
    <w:rsid w:val="00752D79"/>
    <w:rsid w:val="00752E20"/>
    <w:rsid w:val="00756EDE"/>
    <w:rsid w:val="00781B4D"/>
    <w:rsid w:val="007824BF"/>
    <w:rsid w:val="00783B8D"/>
    <w:rsid w:val="00793AB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FD6"/>
    <w:rsid w:val="008C79B3"/>
    <w:rsid w:val="008D77BD"/>
    <w:rsid w:val="008E454C"/>
    <w:rsid w:val="008F1E5A"/>
    <w:rsid w:val="00901BDA"/>
    <w:rsid w:val="009121D8"/>
    <w:rsid w:val="00916F7A"/>
    <w:rsid w:val="00917FE3"/>
    <w:rsid w:val="009318C7"/>
    <w:rsid w:val="00931C09"/>
    <w:rsid w:val="0093295C"/>
    <w:rsid w:val="009348C2"/>
    <w:rsid w:val="00934ADD"/>
    <w:rsid w:val="009372E8"/>
    <w:rsid w:val="009440D0"/>
    <w:rsid w:val="009523A3"/>
    <w:rsid w:val="00960958"/>
    <w:rsid w:val="00963A46"/>
    <w:rsid w:val="00966A3E"/>
    <w:rsid w:val="00971493"/>
    <w:rsid w:val="00971AD9"/>
    <w:rsid w:val="00973069"/>
    <w:rsid w:val="00973523"/>
    <w:rsid w:val="009806BC"/>
    <w:rsid w:val="00980766"/>
    <w:rsid w:val="0098091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A2"/>
    <w:rsid w:val="009E3193"/>
    <w:rsid w:val="009E5961"/>
    <w:rsid w:val="009F4FAC"/>
    <w:rsid w:val="00A017C0"/>
    <w:rsid w:val="00A11228"/>
    <w:rsid w:val="00A222C2"/>
    <w:rsid w:val="00A305D6"/>
    <w:rsid w:val="00A342C4"/>
    <w:rsid w:val="00A50F6B"/>
    <w:rsid w:val="00A52237"/>
    <w:rsid w:val="00A551D6"/>
    <w:rsid w:val="00A6251B"/>
    <w:rsid w:val="00A64D85"/>
    <w:rsid w:val="00A66E1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2F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04B"/>
    <w:rsid w:val="00BE7EFA"/>
    <w:rsid w:val="00BF06AD"/>
    <w:rsid w:val="00BF275B"/>
    <w:rsid w:val="00BF2C67"/>
    <w:rsid w:val="00C000E2"/>
    <w:rsid w:val="00C04F4D"/>
    <w:rsid w:val="00C12E48"/>
    <w:rsid w:val="00C13D14"/>
    <w:rsid w:val="00C15F53"/>
    <w:rsid w:val="00C23F09"/>
    <w:rsid w:val="00C25356"/>
    <w:rsid w:val="00C328D0"/>
    <w:rsid w:val="00C46BC1"/>
    <w:rsid w:val="00C47540"/>
    <w:rsid w:val="00C5235F"/>
    <w:rsid w:val="00C54CE2"/>
    <w:rsid w:val="00C66BF3"/>
    <w:rsid w:val="00C70140"/>
    <w:rsid w:val="00C73CA7"/>
    <w:rsid w:val="00C822F6"/>
    <w:rsid w:val="00C82AC2"/>
    <w:rsid w:val="00C8456C"/>
    <w:rsid w:val="00C8732C"/>
    <w:rsid w:val="00C91E19"/>
    <w:rsid w:val="00C92402"/>
    <w:rsid w:val="00C92867"/>
    <w:rsid w:val="00C93B93"/>
    <w:rsid w:val="00CA037D"/>
    <w:rsid w:val="00CA0837"/>
    <w:rsid w:val="00CA2442"/>
    <w:rsid w:val="00CA4725"/>
    <w:rsid w:val="00CB490D"/>
    <w:rsid w:val="00CB6246"/>
    <w:rsid w:val="00CC0A17"/>
    <w:rsid w:val="00CD0F93"/>
    <w:rsid w:val="00CD1084"/>
    <w:rsid w:val="00CD1BD1"/>
    <w:rsid w:val="00CD528D"/>
    <w:rsid w:val="00CD5321"/>
    <w:rsid w:val="00CE78BF"/>
    <w:rsid w:val="00CF65EB"/>
    <w:rsid w:val="00CF72AD"/>
    <w:rsid w:val="00D02441"/>
    <w:rsid w:val="00D039F4"/>
    <w:rsid w:val="00D10496"/>
    <w:rsid w:val="00D11173"/>
    <w:rsid w:val="00D1215F"/>
    <w:rsid w:val="00D16561"/>
    <w:rsid w:val="00D17FF8"/>
    <w:rsid w:val="00D268AC"/>
    <w:rsid w:val="00D26B4A"/>
    <w:rsid w:val="00D27FF3"/>
    <w:rsid w:val="00D343D0"/>
    <w:rsid w:val="00D3664D"/>
    <w:rsid w:val="00D500E9"/>
    <w:rsid w:val="00D507BC"/>
    <w:rsid w:val="00D54AB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59"/>
    <w:rsid w:val="00F9254D"/>
    <w:rsid w:val="00FA0AFC"/>
    <w:rsid w:val="00FA1C82"/>
    <w:rsid w:val="00FA2B99"/>
    <w:rsid w:val="00FA2ED1"/>
    <w:rsid w:val="00FA4A52"/>
    <w:rsid w:val="00FA72A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EC2B7C"/>
  <w15:docId w15:val="{76E4A27D-259E-4364-89B1-1E789B42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187C"/>
  </w:style>
  <w:style w:type="paragraph" w:styleId="BalloonText">
    <w:name w:val="Balloon Text"/>
    <w:basedOn w:val="Normal"/>
    <w:link w:val="BalloonTextChar"/>
    <w:semiHidden/>
    <w:unhideWhenUsed/>
    <w:rsid w:val="00403C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3C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2234</Words>
  <Characters>11394</Characters>
  <Application>Microsoft Office Word</Application>
  <DocSecurity>0</DocSecurity>
  <Lines>248</Lines>
  <Paragraphs>43</Paragraphs>
  <ScaleCrop>false</ScaleCrop>
  <HeadingPairs>
    <vt:vector size="2" baseType="variant">
      <vt:variant>
        <vt:lpstr>Title</vt:lpstr>
      </vt:variant>
      <vt:variant>
        <vt:i4>1</vt:i4>
      </vt:variant>
    </vt:vector>
  </HeadingPairs>
  <TitlesOfParts>
    <vt:vector size="1" baseType="lpstr">
      <vt:lpstr>A3967 1R</vt:lpstr>
    </vt:vector>
  </TitlesOfParts>
  <Manager>R225</Manager>
  <Company>NJ Office of Legislative Services</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A3967 1R</dc:title>
  <dc:subject/>
  <dc:creator>Assemblyman  DANIELSEN</dc:creator>
  <cp:keywords>A3967|6|LG |252|252|252|!|0|</cp:keywords>
  <dc:description>INTRODUCED MAY 1, 2020_x000d_
Amended 5/4/20</dc:description>
  <cp:lastModifiedBy>Todaro, Vivian</cp:lastModifiedBy>
  <cp:revision>2</cp:revision>
  <cp:lastPrinted>2020-05-11T14:09:00Z</cp:lastPrinted>
  <dcterms:created xsi:type="dcterms:W3CDTF">2020-05-11T14:09:00Z</dcterms:created>
  <dcterms:modified xsi:type="dcterms:W3CDTF">2020-05-11T14:09:00Z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