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7E7226" w:rsidP="00DA6F1D">
      <w:pPr>
        <w:pStyle w:val="NormalFloor"/>
        <w:jc w:val="center"/>
        <w:rPr>
          <w:sz w:val="34"/>
          <w:szCs w:val="34"/>
        </w:rPr>
      </w:pPr>
      <w:r>
        <w:rPr>
          <w:sz w:val="34"/>
          <w:szCs w:val="34"/>
        </w:rPr>
        <w:t>[Second Reprint]</w:t>
      </w:r>
    </w:p>
    <w:p w:rsidR="00DA6F1D" w:rsidRDefault="007E7226" w:rsidP="00DA6F1D">
      <w:pPr>
        <w:pStyle w:val="NormalFloor"/>
        <w:jc w:val="center"/>
        <w:rPr>
          <w:b/>
          <w:bCs/>
          <w:sz w:val="36"/>
          <w:szCs w:val="36"/>
        </w:rPr>
      </w:pPr>
      <w:r>
        <w:rPr>
          <w:b/>
          <w:bCs/>
          <w:sz w:val="36"/>
          <w:szCs w:val="36"/>
        </w:rPr>
        <w:t>ASSEMBLY, No. 4004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E7226">
        <w:t>Assembly Floor Amendments</w:t>
      </w:r>
    </w:p>
    <w:p w:rsidR="00DA6F1D" w:rsidRDefault="007E7226" w:rsidP="00DA6F1D">
      <w:pPr>
        <w:pStyle w:val="NormalFloor"/>
        <w:jc w:val="center"/>
      </w:pPr>
      <w:r>
        <w:t>(Proposed by Senator CUNNINGHAM)</w:t>
      </w:r>
    </w:p>
    <w:p w:rsidR="00DA6F1D" w:rsidRDefault="00DA6F1D" w:rsidP="00DA6F1D">
      <w:pPr>
        <w:pStyle w:val="NormalFloor"/>
        <w:jc w:val="center"/>
      </w:pPr>
    </w:p>
    <w:p w:rsidR="00DA6F1D" w:rsidRDefault="00DA6F1D" w:rsidP="005E6306">
      <w:pPr>
        <w:pStyle w:val="NormalFloor"/>
        <w:jc w:val="center"/>
      </w:pPr>
      <w:r>
        <w:t xml:space="preserve">ADOPTED: </w:t>
      </w:r>
      <w:r w:rsidR="007E7226">
        <w:t>OCTOBER 29,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7E7226" w:rsidRDefault="007E7226" w:rsidP="007E7226"/>
    <w:p w:rsidR="007E7226" w:rsidRDefault="007E7226" w:rsidP="007E7226">
      <w:r>
        <w:tab/>
        <w:t>This Senate amendment replaces references to “the Chief Diversity Officer of New Jersey” with “the Chief Diversity Officer” to reflect the title as it is assigned in statute.</w:t>
      </w:r>
    </w:p>
    <w:p w:rsidR="007E7226" w:rsidRPr="00DA6F1D" w:rsidRDefault="007E7226" w:rsidP="00A74B07">
      <w:r>
        <w:tab/>
        <w:t>The amendment also deletes language that requires the Chief Diversity Officer to consult with members of the Governor’s cabinet on matters related to the functions of the task force and to invite representatives of any State department to attend hearings called by the chairperson of the task force.</w:t>
      </w:r>
    </w:p>
    <w:sectPr w:rsidR="007E7226"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2444E"/>
    <w:rsid w:val="001C7B7C"/>
    <w:rsid w:val="00226BD2"/>
    <w:rsid w:val="0025232F"/>
    <w:rsid w:val="00291BFE"/>
    <w:rsid w:val="002F501A"/>
    <w:rsid w:val="00444BFC"/>
    <w:rsid w:val="004D6C2C"/>
    <w:rsid w:val="004F1874"/>
    <w:rsid w:val="00503D8B"/>
    <w:rsid w:val="005C0D68"/>
    <w:rsid w:val="005E6306"/>
    <w:rsid w:val="00657BA5"/>
    <w:rsid w:val="00693CE7"/>
    <w:rsid w:val="006B2FD5"/>
    <w:rsid w:val="007E7226"/>
    <w:rsid w:val="007F5773"/>
    <w:rsid w:val="008D5731"/>
    <w:rsid w:val="008F005B"/>
    <w:rsid w:val="0091380A"/>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7F91849-2C4F-4739-A336-D41FD89B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2444E"/>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1244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519</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A4004 2R Senate Statement 10/29/20</vt:lpstr>
    </vt:vector>
  </TitlesOfParts>
  <Manager>R224</Manager>
  <Company>Office of Legislative Services</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A4004 2R Senate Statement 10/29/20</dc:title>
  <dc:subject/>
  <dc:creator>Senate</dc:creator>
  <cp:keywords>A4004|1|HS |122|0|0|!||</cp:keywords>
  <dc:description/>
  <cp:lastModifiedBy>Franks, Denise</cp:lastModifiedBy>
  <cp:revision>2</cp:revision>
  <cp:lastPrinted>2020-10-30T15:07:00Z</cp:lastPrinted>
  <dcterms:created xsi:type="dcterms:W3CDTF">2020-10-30T15:56:00Z</dcterms:created>
  <dcterms:modified xsi:type="dcterms:W3CDTF">2020-10-30T15:56:00Z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