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253C49" w:rsidP="00DA6F1D">
      <w:pPr>
        <w:pStyle w:val="NormalFloor"/>
        <w:jc w:val="center"/>
        <w:rPr>
          <w:sz w:val="34"/>
          <w:szCs w:val="34"/>
        </w:rPr>
      </w:pPr>
      <w:r>
        <w:rPr>
          <w:sz w:val="34"/>
          <w:szCs w:val="34"/>
        </w:rPr>
        <w:t>[Third Reprint]</w:t>
      </w:r>
    </w:p>
    <w:p w:rsidR="00DA6F1D" w:rsidRDefault="002A7462" w:rsidP="00DA6F1D">
      <w:pPr>
        <w:pStyle w:val="NormalFloor"/>
        <w:jc w:val="center"/>
        <w:rPr>
          <w:b/>
          <w:bCs/>
          <w:sz w:val="36"/>
          <w:szCs w:val="36"/>
        </w:rPr>
      </w:pPr>
      <w:r>
        <w:rPr>
          <w:b/>
          <w:bCs/>
          <w:sz w:val="36"/>
          <w:szCs w:val="36"/>
        </w:rPr>
        <w:t>ASSEMBLY</w:t>
      </w:r>
      <w:r w:rsidR="00541876">
        <w:rPr>
          <w:b/>
          <w:bCs/>
          <w:sz w:val="36"/>
          <w:szCs w:val="36"/>
        </w:rPr>
        <w:t>,</w:t>
      </w:r>
      <w:r>
        <w:rPr>
          <w:b/>
          <w:bCs/>
          <w:sz w:val="36"/>
          <w:szCs w:val="36"/>
        </w:rPr>
        <w:t xml:space="preserve"> No. 4004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53C49">
        <w:t>Senate Floor Amendments</w:t>
      </w:r>
    </w:p>
    <w:p w:rsidR="00DA6F1D" w:rsidRDefault="00253C49" w:rsidP="00DA6F1D">
      <w:pPr>
        <w:pStyle w:val="NormalFloor"/>
        <w:jc w:val="center"/>
      </w:pPr>
      <w:r>
        <w:t>(Proposed by Senator CUNNINGHAM)</w:t>
      </w:r>
    </w:p>
    <w:p w:rsidR="00DA6F1D" w:rsidRDefault="00DA6F1D" w:rsidP="00DA6F1D">
      <w:pPr>
        <w:pStyle w:val="NormalFloor"/>
        <w:jc w:val="center"/>
      </w:pPr>
    </w:p>
    <w:p w:rsidR="00DA6F1D" w:rsidRDefault="00DA6F1D" w:rsidP="005E6306">
      <w:pPr>
        <w:pStyle w:val="NormalFloor"/>
        <w:jc w:val="center"/>
      </w:pPr>
      <w:r>
        <w:t xml:space="preserve">ADOPTED: </w:t>
      </w:r>
      <w:r w:rsidR="00253C49">
        <w:t>JANUARY 28,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253C49" w:rsidRDefault="00253C49" w:rsidP="00253C49"/>
    <w:p w:rsidR="00253C49" w:rsidRPr="00DA6F1D" w:rsidRDefault="00253C49" w:rsidP="00A74B07">
      <w:r>
        <w:tab/>
        <w:t>These Senate amendments revise the membership of the task force to replace a provision requiring two members of the Senate and two members of the General Assembly be appointed to the commission, with one member from each House being a member of the New Jersey Black Caucus and one member from each House being a member of the New Jersey Latino Caucus, to instead require the Senate President and the Speaker of the General Assembly to each appoint two public members, with the Senate President and the Speaker of the General Assembly each appointing one public member based on the recommendations of the New Jersey Black Legislative Caucus and one public member based on the recommendation of the New Jersey Latino Legislative Caucus.</w:t>
      </w:r>
    </w:p>
    <w:sectPr w:rsidR="00253C49"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53C49"/>
    <w:rsid w:val="00291BFE"/>
    <w:rsid w:val="002A7462"/>
    <w:rsid w:val="002F501A"/>
    <w:rsid w:val="00444BFC"/>
    <w:rsid w:val="00484623"/>
    <w:rsid w:val="004B4992"/>
    <w:rsid w:val="004D6C2C"/>
    <w:rsid w:val="004F1874"/>
    <w:rsid w:val="00503D8B"/>
    <w:rsid w:val="00541876"/>
    <w:rsid w:val="005C0D68"/>
    <w:rsid w:val="005E6306"/>
    <w:rsid w:val="00693CE7"/>
    <w:rsid w:val="006B2FD5"/>
    <w:rsid w:val="007F5773"/>
    <w:rsid w:val="008D5731"/>
    <w:rsid w:val="008F005B"/>
    <w:rsid w:val="009451C5"/>
    <w:rsid w:val="009B43DF"/>
    <w:rsid w:val="009E69F4"/>
    <w:rsid w:val="00A1108C"/>
    <w:rsid w:val="00A74B07"/>
    <w:rsid w:val="00AB0440"/>
    <w:rsid w:val="00B25466"/>
    <w:rsid w:val="00B52045"/>
    <w:rsid w:val="00B801AB"/>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C0F77F2F-3676-4B74-A642-395C30C5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B4992"/>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4B49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729</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A4004 3R Senate Statement 1/28/21</vt:lpstr>
    </vt:vector>
  </TitlesOfParts>
  <Manager>R224</Manager>
  <Company>Office of Legislative Services</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3R Senate Statement 1/28/21</dc:title>
  <dc:subject/>
  <dc:creator>Senate</dc:creator>
  <cp:keywords>A4004|1|HS |259|0|0|!||</cp:keywords>
  <dc:description/>
  <cp:lastModifiedBy>Franks, Denise</cp:lastModifiedBy>
  <cp:revision>2</cp:revision>
  <cp:lastPrinted>2021-01-29T15:08:00Z</cp:lastPrinted>
  <dcterms:created xsi:type="dcterms:W3CDTF">2021-01-29T16:11:00Z</dcterms:created>
  <dcterms:modified xsi:type="dcterms:W3CDTF">2021-01-29T16:11:00Z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