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EDA23" w14:textId="77777777" w:rsidR="00425627" w:rsidRDefault="00425627" w:rsidP="00425627">
      <w:pPr>
        <w:spacing w:after="0" w:line="240" w:lineRule="auto"/>
        <w:ind w:right="0" w:firstLine="0"/>
        <w:contextualSpacing/>
        <w:jc w:val="center"/>
        <w:rPr>
          <w:b/>
          <w:bCs/>
          <w:szCs w:val="24"/>
        </w:rPr>
      </w:pPr>
      <w:r>
        <w:rPr>
          <w:b/>
          <w:bCs/>
          <w:szCs w:val="24"/>
        </w:rPr>
        <w:t>ASSEMBLY BILL NO. 4004</w:t>
      </w:r>
    </w:p>
    <w:p w14:paraId="5E131D98" w14:textId="77777777" w:rsidR="00425627" w:rsidRPr="003E04FC" w:rsidRDefault="00425627" w:rsidP="00425627">
      <w:pPr>
        <w:spacing w:after="0" w:line="240" w:lineRule="auto"/>
        <w:ind w:right="0" w:firstLine="0"/>
        <w:contextualSpacing/>
        <w:jc w:val="center"/>
        <w:rPr>
          <w:bCs/>
          <w:szCs w:val="24"/>
        </w:rPr>
      </w:pPr>
      <w:r w:rsidRPr="003E04FC">
        <w:rPr>
          <w:bCs/>
          <w:szCs w:val="24"/>
        </w:rPr>
        <w:t>(Fourth Reprint)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1DBAD4C8" w14:textId="77777777" w:rsidR="00425627" w:rsidRDefault="00425627" w:rsidP="00425627">
      <w:pPr>
        <w:spacing w:after="0"/>
        <w:ind w:firstLine="0"/>
        <w:contextualSpacing/>
        <w:rPr>
          <w:sz w:val="22"/>
        </w:rPr>
      </w:pPr>
      <w:r>
        <w:rPr>
          <w:sz w:val="22"/>
        </w:rPr>
        <w:t>To the General Assembly:</w:t>
      </w:r>
    </w:p>
    <w:p w14:paraId="2381D0A5" w14:textId="2B9B7C7C" w:rsidR="00425627" w:rsidRDefault="00425627" w:rsidP="00425627">
      <w:pPr>
        <w:spacing w:after="0"/>
        <w:ind w:firstLine="720"/>
        <w:contextualSpacing/>
        <w:rPr>
          <w:sz w:val="22"/>
        </w:rPr>
      </w:pPr>
      <w:r>
        <w:rPr>
          <w:sz w:val="22"/>
        </w:rPr>
        <w:t>Pursuant to Article V, Section I, Paragraph 14 of the New Jersey Constitution, I herewith return for Assembly Bill No. 4004 (Fourth</w:t>
      </w:r>
      <w:r w:rsidR="00FD2909">
        <w:rPr>
          <w:sz w:val="22"/>
        </w:rPr>
        <w:t> </w:t>
      </w:r>
      <w:r>
        <w:rPr>
          <w:sz w:val="22"/>
        </w:rPr>
        <w:t>Reprint) with my recommendations for reconsideration.</w:t>
      </w:r>
    </w:p>
    <w:p w14:paraId="462E05EC" w14:textId="41DD3772" w:rsidR="00425627" w:rsidRDefault="00425627" w:rsidP="00425627">
      <w:pPr>
        <w:rPr>
          <w:sz w:val="22"/>
        </w:rPr>
      </w:pPr>
      <w:r>
        <w:rPr>
          <w:sz w:val="22"/>
        </w:rPr>
        <w:t xml:space="preserve">This bill establishes the </w:t>
      </w:r>
      <w:r w:rsidRPr="004546A2">
        <w:rPr>
          <w:sz w:val="22"/>
        </w:rPr>
        <w:t xml:space="preserve">Coronavirus </w:t>
      </w:r>
      <w:r w:rsidR="00FD2909">
        <w:rPr>
          <w:sz w:val="22"/>
        </w:rPr>
        <w:t>D</w:t>
      </w:r>
      <w:r w:rsidRPr="004546A2">
        <w:rPr>
          <w:sz w:val="22"/>
        </w:rPr>
        <w:t>isease 2019 (COVID</w:t>
      </w:r>
      <w:r>
        <w:rPr>
          <w:sz w:val="22"/>
        </w:rPr>
        <w:t>-</w:t>
      </w:r>
      <w:r w:rsidRPr="004546A2">
        <w:rPr>
          <w:sz w:val="22"/>
        </w:rPr>
        <w:t>19) Pandemic Task Force on Racial and Health Disparities in the Department of Health</w:t>
      </w:r>
      <w:r w:rsidR="00076227">
        <w:rPr>
          <w:sz w:val="22"/>
        </w:rPr>
        <w:t xml:space="preserve"> (“task force”)</w:t>
      </w:r>
      <w:r w:rsidRPr="004546A2">
        <w:rPr>
          <w:sz w:val="22"/>
        </w:rPr>
        <w:t>.</w:t>
      </w:r>
      <w:r>
        <w:rPr>
          <w:sz w:val="22"/>
        </w:rPr>
        <w:t xml:space="preserve">  The </w:t>
      </w:r>
      <w:r w:rsidR="00076227">
        <w:rPr>
          <w:sz w:val="22"/>
        </w:rPr>
        <w:t>t</w:t>
      </w:r>
      <w:r>
        <w:rPr>
          <w:sz w:val="22"/>
        </w:rPr>
        <w:t xml:space="preserve">ask </w:t>
      </w:r>
      <w:r w:rsidR="00076227">
        <w:rPr>
          <w:sz w:val="22"/>
        </w:rPr>
        <w:t>f</w:t>
      </w:r>
      <w:r>
        <w:rPr>
          <w:sz w:val="22"/>
        </w:rPr>
        <w:t xml:space="preserve">orce will </w:t>
      </w:r>
      <w:r w:rsidRPr="000344E4">
        <w:rPr>
          <w:sz w:val="22"/>
        </w:rPr>
        <w:t>study the ways in which, and the reasons why, the COVID-19 pandemic has disproportionately affected the State’s minority and vulnerable communities, and the short-term and long-term consequences of the pandemic on these communities</w:t>
      </w:r>
      <w:r>
        <w:rPr>
          <w:sz w:val="22"/>
        </w:rPr>
        <w:t xml:space="preserve">.  It will develop strategies to address racial and ethnic disparities in the health arena and propose ways to improve data systems, communication, resource distribution, treatment access, and partnerships so that our minority and vulnerable communities are heard and connected to the resources they need. </w:t>
      </w:r>
    </w:p>
    <w:p w14:paraId="6EA604DD" w14:textId="5EA4EBAD" w:rsidR="00425627" w:rsidRPr="007E54D0" w:rsidRDefault="00425627" w:rsidP="00425627">
      <w:pPr>
        <w:rPr>
          <w:sz w:val="22"/>
        </w:rPr>
      </w:pPr>
      <w:r w:rsidRPr="00EE26DA">
        <w:rPr>
          <w:sz w:val="22"/>
        </w:rPr>
        <w:t xml:space="preserve">The </w:t>
      </w:r>
      <w:r>
        <w:rPr>
          <w:sz w:val="22"/>
        </w:rPr>
        <w:t>COVID-19</w:t>
      </w:r>
      <w:r w:rsidRPr="00EE26DA">
        <w:rPr>
          <w:sz w:val="22"/>
        </w:rPr>
        <w:t xml:space="preserve"> pandemic has had a disproportionate impact on minority communities, prompting a number of studies and a presidential task force, commissioned by President Biden on January 21, 2021</w:t>
      </w:r>
      <w:r>
        <w:rPr>
          <w:sz w:val="22"/>
        </w:rPr>
        <w:t xml:space="preserve">.  The statistics surrounding this issue are indeed alarming and provide an unfortunate reminder of how far we still have to go.  I stand with the sponsors of this bill in seeking to explore ways to eliminate existing disparities and commend their commitment to promoting the change necessary to reach health care equity.  The recommendations suggested here are proposed with the full support of the bill’s sponsors, whose </w:t>
      </w:r>
      <w:r w:rsidRPr="0088677E">
        <w:rPr>
          <w:sz w:val="22"/>
        </w:rPr>
        <w:t>willingness to work together to strengthen the bill underscores their commitment to achieving meaningful reform</w:t>
      </w:r>
      <w:r>
        <w:rPr>
          <w:sz w:val="22"/>
        </w:rPr>
        <w:t xml:space="preserve">.  These changes appropriately </w:t>
      </w:r>
      <w:r w:rsidR="00BF0227">
        <w:rPr>
          <w:sz w:val="22"/>
        </w:rPr>
        <w:t xml:space="preserve">modify </w:t>
      </w:r>
      <w:r>
        <w:rPr>
          <w:sz w:val="22"/>
        </w:rPr>
        <w:t xml:space="preserve">the roles of the different branches </w:t>
      </w:r>
      <w:r w:rsidRPr="00E011B2">
        <w:rPr>
          <w:sz w:val="22"/>
        </w:rPr>
        <w:t>in the appointment process</w:t>
      </w:r>
      <w:r>
        <w:rPr>
          <w:sz w:val="22"/>
        </w:rPr>
        <w:t xml:space="preserve"> and revise certain tasks to more closely align with the advisory nature of the task force.  My recommended changes supplement the membership of the task force with representatives from additional State entities, including the Division on Civil Rights</w:t>
      </w:r>
      <w:r w:rsidR="00BD1EB6">
        <w:rPr>
          <w:sz w:val="22"/>
        </w:rPr>
        <w:t xml:space="preserve"> in the Department of Law and Public </w:t>
      </w:r>
      <w:r w:rsidR="00DB2A59">
        <w:rPr>
          <w:sz w:val="22"/>
        </w:rPr>
        <w:t>Safety</w:t>
      </w:r>
      <w:r>
        <w:rPr>
          <w:sz w:val="22"/>
        </w:rPr>
        <w:t xml:space="preserve">, to ensure </w:t>
      </w:r>
      <w:r>
        <w:rPr>
          <w:sz w:val="22"/>
        </w:rPr>
        <w:lastRenderedPageBreak/>
        <w:t xml:space="preserve">that the task force has the benefit of additional relevant Executive Branch expertise and perspectives in carrying out its mission. </w:t>
      </w:r>
    </w:p>
    <w:p w14:paraId="72157770" w14:textId="77F22ED3" w:rsidR="00425627" w:rsidRDefault="00425627" w:rsidP="00425627">
      <w:pPr>
        <w:spacing w:after="0"/>
        <w:ind w:right="0" w:firstLine="0"/>
        <w:contextualSpacing/>
        <w:rPr>
          <w:rFonts w:eastAsiaTheme="minorEastAsia"/>
          <w:color w:val="auto"/>
          <w:sz w:val="22"/>
        </w:rPr>
      </w:pPr>
      <w:r>
        <w:rPr>
          <w:rFonts w:eastAsiaTheme="minorEastAsia"/>
          <w:color w:val="auto"/>
          <w:sz w:val="22"/>
        </w:rPr>
        <w:tab/>
        <w:t>Therefore, I herewith return Assembly Bill No. 4004 (</w:t>
      </w:r>
      <w:r w:rsidR="00DB2A59">
        <w:rPr>
          <w:rFonts w:eastAsiaTheme="minorEastAsia"/>
          <w:color w:val="auto"/>
          <w:sz w:val="22"/>
        </w:rPr>
        <w:t>Fourth </w:t>
      </w:r>
      <w:r>
        <w:rPr>
          <w:rFonts w:eastAsiaTheme="minorEastAsia"/>
          <w:color w:val="auto"/>
          <w:sz w:val="22"/>
        </w:rPr>
        <w:t>Reprint) and recommend that it be amended as follows:</w:t>
      </w:r>
    </w:p>
    <w:p w14:paraId="3C93E5EB"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bookmarkStart w:id="0" w:name="_Hlk509994608"/>
      <w:r w:rsidRPr="003E276E">
        <w:rPr>
          <w:color w:val="auto"/>
          <w:sz w:val="22"/>
          <w:u w:val="single"/>
        </w:rPr>
        <w:t>Page 2, Section 1, Line 10</w:t>
      </w:r>
      <w:r w:rsidRPr="003E276E">
        <w:rPr>
          <w:color w:val="auto"/>
          <w:sz w:val="22"/>
        </w:rPr>
        <w:t>:</w:t>
      </w:r>
      <w:r w:rsidRPr="003E276E">
        <w:rPr>
          <w:color w:val="auto"/>
          <w:sz w:val="22"/>
        </w:rPr>
        <w:tab/>
        <w:t>Delete “21” and insert “23”</w:t>
      </w:r>
    </w:p>
    <w:p w14:paraId="10E8474F"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p>
    <w:p w14:paraId="3A045A7F"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21</w:t>
      </w:r>
      <w:r w:rsidRPr="003E276E">
        <w:rPr>
          <w:color w:val="auto"/>
          <w:sz w:val="22"/>
        </w:rPr>
        <w:t>:</w:t>
      </w:r>
      <w:r w:rsidRPr="003E276E">
        <w:rPr>
          <w:color w:val="auto"/>
          <w:sz w:val="22"/>
        </w:rPr>
        <w:tab/>
        <w:t>After “Agency;” insert “a representative of the Division of Consumer Affairs in the Department of Law and Public Safety; a representative of the Division on Civil Rights in the Department of Law and Public Safety;”</w:t>
      </w:r>
    </w:p>
    <w:p w14:paraId="19380472" w14:textId="77777777" w:rsidR="00425627" w:rsidRDefault="00425627" w:rsidP="00FB64A4">
      <w:pPr>
        <w:widowControl w:val="0"/>
        <w:autoSpaceDE w:val="0"/>
        <w:autoSpaceDN w:val="0"/>
        <w:spacing w:after="0" w:line="240" w:lineRule="exact"/>
        <w:ind w:right="0" w:firstLine="0"/>
        <w:contextualSpacing/>
        <w:rPr>
          <w:color w:val="auto"/>
          <w:sz w:val="22"/>
        </w:rPr>
      </w:pPr>
    </w:p>
    <w:p w14:paraId="150F4BE1"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23</w:t>
      </w:r>
      <w:r w:rsidRPr="003E276E">
        <w:rPr>
          <w:color w:val="auto"/>
          <w:sz w:val="22"/>
        </w:rPr>
        <w:t>:</w:t>
      </w:r>
      <w:r w:rsidRPr="003E276E">
        <w:rPr>
          <w:color w:val="auto"/>
          <w:sz w:val="22"/>
        </w:rPr>
        <w:tab/>
        <w:t>After “the” insert “Governor, upon recommendation by the”</w:t>
      </w:r>
    </w:p>
    <w:p w14:paraId="06DEAEA3"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p>
    <w:p w14:paraId="27DE6A06"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24</w:t>
      </w:r>
      <w:r w:rsidRPr="003E276E">
        <w:rPr>
          <w:color w:val="auto"/>
          <w:sz w:val="22"/>
        </w:rPr>
        <w:t>:</w:t>
      </w:r>
      <w:r w:rsidRPr="003E276E">
        <w:rPr>
          <w:color w:val="auto"/>
          <w:sz w:val="22"/>
        </w:rPr>
        <w:tab/>
        <w:t>Delete “appointed” and insert “recommended”</w:t>
      </w:r>
    </w:p>
    <w:p w14:paraId="1A96349C"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p>
    <w:p w14:paraId="16735968"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26</w:t>
      </w:r>
      <w:r w:rsidRPr="003E276E">
        <w:rPr>
          <w:color w:val="auto"/>
          <w:sz w:val="22"/>
        </w:rPr>
        <w:t>:</w:t>
      </w:r>
      <w:r w:rsidRPr="003E276E">
        <w:rPr>
          <w:color w:val="auto"/>
          <w:sz w:val="22"/>
        </w:rPr>
        <w:tab/>
        <w:t>Delete “appointed” and insert “recommended”</w:t>
      </w:r>
    </w:p>
    <w:p w14:paraId="133A2F17" w14:textId="77777777" w:rsidR="00425627" w:rsidRPr="003E276E" w:rsidRDefault="00425627" w:rsidP="00DF0F1D">
      <w:pPr>
        <w:widowControl w:val="0"/>
        <w:autoSpaceDE w:val="0"/>
        <w:autoSpaceDN w:val="0"/>
        <w:spacing w:after="0" w:line="240" w:lineRule="exact"/>
        <w:ind w:right="0" w:firstLine="0"/>
        <w:contextualSpacing/>
        <w:rPr>
          <w:color w:val="auto"/>
          <w:sz w:val="22"/>
        </w:rPr>
      </w:pPr>
    </w:p>
    <w:p w14:paraId="3A2D3995"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29</w:t>
      </w:r>
      <w:r w:rsidRPr="003E276E">
        <w:rPr>
          <w:color w:val="auto"/>
          <w:sz w:val="22"/>
        </w:rPr>
        <w:t>:</w:t>
      </w:r>
      <w:r w:rsidRPr="003E276E">
        <w:rPr>
          <w:color w:val="auto"/>
          <w:sz w:val="22"/>
        </w:rPr>
        <w:tab/>
        <w:t>After “</w:t>
      </w:r>
      <w:r>
        <w:rPr>
          <w:color w:val="auto"/>
          <w:sz w:val="22"/>
        </w:rPr>
        <w:t xml:space="preserve">by </w:t>
      </w:r>
      <w:r w:rsidRPr="003E276E">
        <w:rPr>
          <w:color w:val="auto"/>
          <w:sz w:val="22"/>
        </w:rPr>
        <w:t>the” insert “Governor, upon recommendation by the”</w:t>
      </w:r>
    </w:p>
    <w:p w14:paraId="7406D3C1"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p>
    <w:p w14:paraId="44F69005"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30</w:t>
      </w:r>
      <w:r w:rsidRPr="003E276E">
        <w:rPr>
          <w:color w:val="auto"/>
          <w:sz w:val="22"/>
        </w:rPr>
        <w:t>:</w:t>
      </w:r>
      <w:r w:rsidRPr="003E276E">
        <w:rPr>
          <w:color w:val="auto"/>
          <w:sz w:val="22"/>
        </w:rPr>
        <w:tab/>
        <w:t>Delete “appointed” and insert “recommended”</w:t>
      </w:r>
    </w:p>
    <w:p w14:paraId="67010526" w14:textId="77777777" w:rsidR="00425627" w:rsidRPr="003E276E" w:rsidRDefault="00425627" w:rsidP="00DF0F1D">
      <w:pPr>
        <w:widowControl w:val="0"/>
        <w:autoSpaceDE w:val="0"/>
        <w:autoSpaceDN w:val="0"/>
        <w:spacing w:after="0" w:line="240" w:lineRule="exact"/>
        <w:ind w:right="0" w:firstLine="0"/>
        <w:contextualSpacing/>
        <w:rPr>
          <w:color w:val="auto"/>
          <w:sz w:val="22"/>
        </w:rPr>
      </w:pPr>
    </w:p>
    <w:p w14:paraId="2D2F76CC"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2, Section 1, Line 32</w:t>
      </w:r>
      <w:r w:rsidRPr="003E276E">
        <w:rPr>
          <w:color w:val="auto"/>
          <w:sz w:val="22"/>
        </w:rPr>
        <w:t>:</w:t>
      </w:r>
      <w:r w:rsidRPr="003E276E">
        <w:rPr>
          <w:color w:val="auto"/>
          <w:sz w:val="22"/>
        </w:rPr>
        <w:tab/>
        <w:t>Delete “appointed” and insert “recommended”</w:t>
      </w:r>
    </w:p>
    <w:p w14:paraId="4F834996" w14:textId="77777777" w:rsidR="00425627" w:rsidRPr="003E276E" w:rsidRDefault="00425627" w:rsidP="00DF0F1D">
      <w:pPr>
        <w:widowControl w:val="0"/>
        <w:autoSpaceDE w:val="0"/>
        <w:autoSpaceDN w:val="0"/>
        <w:spacing w:after="0" w:line="240" w:lineRule="exact"/>
        <w:ind w:right="0" w:firstLine="0"/>
        <w:contextualSpacing/>
        <w:rPr>
          <w:color w:val="auto"/>
          <w:sz w:val="22"/>
        </w:rPr>
      </w:pPr>
    </w:p>
    <w:p w14:paraId="7AAAF042" w14:textId="77777777" w:rsidR="00425627" w:rsidRPr="003E276E" w:rsidRDefault="00425627" w:rsidP="00425627">
      <w:pPr>
        <w:widowControl w:val="0"/>
        <w:autoSpaceDE w:val="0"/>
        <w:autoSpaceDN w:val="0"/>
        <w:spacing w:after="0" w:line="240" w:lineRule="exact"/>
        <w:ind w:left="5040" w:right="0" w:hanging="5040"/>
        <w:contextualSpacing/>
        <w:rPr>
          <w:color w:val="auto"/>
          <w:sz w:val="22"/>
        </w:rPr>
      </w:pPr>
      <w:r w:rsidRPr="003E276E">
        <w:rPr>
          <w:color w:val="auto"/>
          <w:sz w:val="22"/>
          <w:u w:val="single"/>
        </w:rPr>
        <w:t>Page 3, Section 2, Line 44</w:t>
      </w:r>
      <w:r w:rsidRPr="003E276E">
        <w:rPr>
          <w:color w:val="auto"/>
          <w:sz w:val="22"/>
        </w:rPr>
        <w:t>:</w:t>
      </w:r>
      <w:r w:rsidRPr="003E276E">
        <w:rPr>
          <w:color w:val="auto"/>
          <w:sz w:val="22"/>
        </w:rPr>
        <w:tab/>
        <w:t>After “b.” insert “study and make recommendations to”</w:t>
      </w:r>
    </w:p>
    <w:bookmarkEnd w:id="0"/>
    <w:p w14:paraId="68028427" w14:textId="77777777" w:rsidR="00425627" w:rsidRDefault="00425627" w:rsidP="00FB64A4">
      <w:pPr>
        <w:spacing w:after="0" w:line="240" w:lineRule="exact"/>
        <w:ind w:right="0" w:firstLine="0"/>
        <w:contextualSpacing/>
        <w:rPr>
          <w:sz w:val="22"/>
          <w:u w:val="single"/>
        </w:rPr>
      </w:pPr>
    </w:p>
    <w:p w14:paraId="4394C04F" w14:textId="77777777" w:rsidR="00425627" w:rsidRDefault="00425627" w:rsidP="00425627">
      <w:pPr>
        <w:spacing w:after="0" w:line="240" w:lineRule="exact"/>
        <w:ind w:left="4320" w:right="0" w:hanging="4320"/>
        <w:contextualSpacing/>
        <w:rPr>
          <w:sz w:val="22"/>
        </w:rPr>
      </w:pPr>
      <w:r>
        <w:rPr>
          <w:sz w:val="22"/>
        </w:rPr>
        <w:tab/>
      </w:r>
      <w:r>
        <w:rPr>
          <w:sz w:val="22"/>
        </w:rPr>
        <w:tab/>
        <w:t>Respectfully,</w:t>
      </w:r>
    </w:p>
    <w:p w14:paraId="3CA25F01" w14:textId="14A0D92D" w:rsidR="00425627" w:rsidRDefault="00425627" w:rsidP="00425627">
      <w:pPr>
        <w:spacing w:after="0" w:line="240" w:lineRule="exact"/>
        <w:ind w:right="0" w:firstLine="720"/>
        <w:contextualSpacing/>
        <w:rPr>
          <w:sz w:val="22"/>
        </w:rPr>
      </w:pPr>
      <w:r>
        <w:rPr>
          <w:sz w:val="22"/>
        </w:rPr>
        <w:t>[seal]</w:t>
      </w:r>
    </w:p>
    <w:p w14:paraId="3C238E11" w14:textId="77777777" w:rsidR="00425627" w:rsidRDefault="00425627" w:rsidP="00425627">
      <w:pPr>
        <w:spacing w:after="0" w:line="240" w:lineRule="exact"/>
        <w:ind w:left="4320" w:right="0" w:hanging="4320"/>
        <w:contextualSpacing/>
        <w:rPr>
          <w:sz w:val="22"/>
        </w:rPr>
      </w:pPr>
      <w:r>
        <w:rPr>
          <w:sz w:val="22"/>
        </w:rPr>
        <w:tab/>
      </w:r>
      <w:r>
        <w:rPr>
          <w:sz w:val="22"/>
        </w:rPr>
        <w:tab/>
        <w:t>/s/ Philip D. Murphy</w:t>
      </w:r>
    </w:p>
    <w:p w14:paraId="3B0E00D0" w14:textId="77777777" w:rsidR="00425627" w:rsidRDefault="00425627" w:rsidP="00425627">
      <w:pPr>
        <w:spacing w:after="0" w:line="240" w:lineRule="exact"/>
        <w:ind w:left="4320" w:right="0" w:hanging="4320"/>
        <w:contextualSpacing/>
        <w:rPr>
          <w:sz w:val="22"/>
        </w:rPr>
      </w:pPr>
    </w:p>
    <w:p w14:paraId="2341EEDA" w14:textId="77777777" w:rsidR="00425627" w:rsidRDefault="00425627" w:rsidP="00425627">
      <w:pPr>
        <w:spacing w:after="0" w:line="240" w:lineRule="exact"/>
        <w:ind w:left="4320" w:right="0" w:hanging="4320"/>
        <w:contextualSpacing/>
        <w:rPr>
          <w:sz w:val="22"/>
        </w:rPr>
      </w:pPr>
      <w:r>
        <w:rPr>
          <w:sz w:val="22"/>
        </w:rPr>
        <w:tab/>
      </w:r>
      <w:r>
        <w:rPr>
          <w:sz w:val="22"/>
        </w:rPr>
        <w:tab/>
        <w:t>Governor</w:t>
      </w:r>
    </w:p>
    <w:p w14:paraId="3374D905" w14:textId="77777777" w:rsidR="00425627" w:rsidRDefault="00425627" w:rsidP="00425627">
      <w:pPr>
        <w:spacing w:after="0" w:line="240" w:lineRule="exact"/>
        <w:ind w:left="4320" w:right="0" w:hanging="4320"/>
        <w:contextualSpacing/>
        <w:rPr>
          <w:sz w:val="22"/>
        </w:rPr>
      </w:pPr>
    </w:p>
    <w:p w14:paraId="24B654A8" w14:textId="77777777" w:rsidR="00425627" w:rsidRDefault="00425627" w:rsidP="00425627">
      <w:pPr>
        <w:spacing w:after="0" w:line="240" w:lineRule="exact"/>
        <w:ind w:left="4320" w:right="0" w:hanging="4320"/>
        <w:contextualSpacing/>
        <w:rPr>
          <w:sz w:val="22"/>
        </w:rPr>
      </w:pPr>
    </w:p>
    <w:p w14:paraId="01DA8195" w14:textId="77777777" w:rsidR="00425627" w:rsidRDefault="00425627" w:rsidP="00425627">
      <w:pPr>
        <w:spacing w:after="0" w:line="240" w:lineRule="exact"/>
        <w:ind w:left="4320" w:right="0" w:hanging="4320"/>
        <w:contextualSpacing/>
        <w:rPr>
          <w:sz w:val="22"/>
        </w:rPr>
      </w:pPr>
      <w:r>
        <w:rPr>
          <w:sz w:val="22"/>
        </w:rPr>
        <w:t>Attest:</w:t>
      </w:r>
    </w:p>
    <w:p w14:paraId="36A9EEB9" w14:textId="77777777" w:rsidR="00425627" w:rsidRDefault="00425627" w:rsidP="00425627">
      <w:pPr>
        <w:spacing w:after="0" w:line="240" w:lineRule="exact"/>
        <w:ind w:left="4320" w:right="0" w:hanging="4320"/>
        <w:contextualSpacing/>
        <w:rPr>
          <w:sz w:val="22"/>
        </w:rPr>
      </w:pPr>
    </w:p>
    <w:p w14:paraId="3037EE86" w14:textId="53DE8594" w:rsidR="00425627" w:rsidRDefault="00425627" w:rsidP="00425627">
      <w:pPr>
        <w:tabs>
          <w:tab w:val="left" w:pos="4320"/>
        </w:tabs>
        <w:spacing w:after="0" w:line="240" w:lineRule="exact"/>
        <w:ind w:left="4320" w:right="0" w:hanging="4320"/>
        <w:contextualSpacing/>
        <w:rPr>
          <w:sz w:val="22"/>
        </w:rPr>
      </w:pPr>
      <w:r>
        <w:rPr>
          <w:sz w:val="22"/>
        </w:rPr>
        <w:t>/s/ Parimal Garg</w:t>
      </w:r>
    </w:p>
    <w:p w14:paraId="6CC667D0" w14:textId="77777777" w:rsidR="00425627" w:rsidRDefault="00425627" w:rsidP="00425627">
      <w:pPr>
        <w:tabs>
          <w:tab w:val="left" w:pos="4320"/>
        </w:tabs>
        <w:spacing w:after="0" w:line="240" w:lineRule="exact"/>
        <w:ind w:left="4320" w:right="0" w:hanging="4320"/>
        <w:contextualSpacing/>
        <w:rPr>
          <w:sz w:val="22"/>
        </w:rPr>
      </w:pPr>
    </w:p>
    <w:p w14:paraId="12898E4D" w14:textId="77777777" w:rsidR="00425627" w:rsidRDefault="00425627" w:rsidP="00425627">
      <w:pPr>
        <w:spacing w:after="0" w:line="240" w:lineRule="exact"/>
        <w:ind w:left="4320" w:right="0" w:hanging="4320"/>
        <w:contextualSpacing/>
        <w:rPr>
          <w:sz w:val="22"/>
        </w:rPr>
      </w:pPr>
      <w:r>
        <w:rPr>
          <w:sz w:val="22"/>
        </w:rPr>
        <w:t>Chief Counsel to the Governor</w:t>
      </w:r>
    </w:p>
    <w:p w14:paraId="1B57A2DD" w14:textId="77777777" w:rsidR="00425627" w:rsidRDefault="00425627" w:rsidP="00425627">
      <w:pPr>
        <w:ind w:firstLine="0"/>
      </w:pPr>
    </w:p>
    <w:sectPr w:rsidR="00425627"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9BFE2" w14:textId="77777777" w:rsidR="007B6AFD" w:rsidRDefault="007B6AFD" w:rsidP="00112C21">
      <w:pPr>
        <w:spacing w:after="0" w:line="240" w:lineRule="auto"/>
      </w:pPr>
      <w:r>
        <w:separator/>
      </w:r>
    </w:p>
  </w:endnote>
  <w:endnote w:type="continuationSeparator" w:id="0">
    <w:p w14:paraId="338B8043" w14:textId="77777777" w:rsidR="007B6AFD" w:rsidRDefault="007B6AFD"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FCE3" w14:textId="77777777" w:rsidR="003E04FC" w:rsidRDefault="003E04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CE813" w14:textId="77777777" w:rsidR="003E04FC" w:rsidRDefault="003E04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11B16" w14:textId="77777777" w:rsidR="003E04FC" w:rsidRDefault="003E0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BADC6" w14:textId="77777777" w:rsidR="007B6AFD" w:rsidRDefault="007B6AFD" w:rsidP="00112C21">
      <w:pPr>
        <w:spacing w:after="0" w:line="240" w:lineRule="auto"/>
      </w:pPr>
      <w:r>
        <w:separator/>
      </w:r>
    </w:p>
  </w:footnote>
  <w:footnote w:type="continuationSeparator" w:id="0">
    <w:p w14:paraId="2E90FBB0" w14:textId="77777777" w:rsidR="007B6AFD" w:rsidRDefault="007B6AFD"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B7C4" w14:textId="77777777" w:rsidR="003E04FC" w:rsidRDefault="003E04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21D0E330" w14:textId="6125A151" w:rsidR="00112C21" w:rsidRDefault="00112C21" w:rsidP="003E04FC">
        <w:pPr>
          <w:pStyle w:val="Header"/>
          <w:jc w:val="center"/>
          <w:rPr>
            <w:noProof/>
          </w:rPr>
        </w:pPr>
        <w:r>
          <w:fldChar w:fldCharType="begin"/>
        </w:r>
        <w:r>
          <w:instrText xml:space="preserve"> PAGE   \* MERGEFORMAT </w:instrText>
        </w:r>
        <w:r>
          <w:fldChar w:fldCharType="separate"/>
        </w:r>
        <w:r w:rsidR="00082513">
          <w:rPr>
            <w:noProof/>
          </w:rPr>
          <w:t>2</w:t>
        </w:r>
        <w:r>
          <w:rPr>
            <w:noProof/>
          </w:rPr>
          <w:fldChar w:fldCharType="end"/>
        </w:r>
      </w:p>
      <w:p w14:paraId="0771E460" w14:textId="36FFEF89" w:rsidR="00112C21" w:rsidRDefault="00082513">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6EAEB" w14:textId="77777777" w:rsidR="003E04FC" w:rsidRDefault="003E04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76227"/>
    <w:rsid w:val="00082513"/>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24D8"/>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E04FC"/>
    <w:rsid w:val="003F18FE"/>
    <w:rsid w:val="003F4248"/>
    <w:rsid w:val="004017FE"/>
    <w:rsid w:val="00416DD4"/>
    <w:rsid w:val="00425627"/>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B7BC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7B6AFD"/>
    <w:rsid w:val="0083751D"/>
    <w:rsid w:val="00843FE0"/>
    <w:rsid w:val="00855547"/>
    <w:rsid w:val="00855C83"/>
    <w:rsid w:val="00856EFA"/>
    <w:rsid w:val="00863050"/>
    <w:rsid w:val="008663BA"/>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1EB6"/>
    <w:rsid w:val="00BD7231"/>
    <w:rsid w:val="00BE06F1"/>
    <w:rsid w:val="00BE428D"/>
    <w:rsid w:val="00BF0227"/>
    <w:rsid w:val="00C141B3"/>
    <w:rsid w:val="00C413D5"/>
    <w:rsid w:val="00C51A95"/>
    <w:rsid w:val="00C67545"/>
    <w:rsid w:val="00C76F31"/>
    <w:rsid w:val="00C9079C"/>
    <w:rsid w:val="00CB22CF"/>
    <w:rsid w:val="00CC08C8"/>
    <w:rsid w:val="00CF570A"/>
    <w:rsid w:val="00CF5B6C"/>
    <w:rsid w:val="00D108AF"/>
    <w:rsid w:val="00D308F1"/>
    <w:rsid w:val="00D4120D"/>
    <w:rsid w:val="00D52850"/>
    <w:rsid w:val="00D93298"/>
    <w:rsid w:val="00DA0B13"/>
    <w:rsid w:val="00DA1FA2"/>
    <w:rsid w:val="00DA4785"/>
    <w:rsid w:val="00DB2A59"/>
    <w:rsid w:val="00DC0503"/>
    <w:rsid w:val="00DC2710"/>
    <w:rsid w:val="00DC36E3"/>
    <w:rsid w:val="00DC4982"/>
    <w:rsid w:val="00DC5AAD"/>
    <w:rsid w:val="00DF0F1D"/>
    <w:rsid w:val="00DF2510"/>
    <w:rsid w:val="00DF3F66"/>
    <w:rsid w:val="00E22CB3"/>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B64A4"/>
    <w:rsid w:val="00FD2909"/>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2782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CV</dc:title>
  <dc:subject/>
  <dc:creator>McDonnell, Kate</dc:creator>
  <cp:keywords>A4004|2| ||||!||</cp:keywords>
  <dc:description/>
  <cp:lastModifiedBy>Sommers, Shelly</cp:lastModifiedBy>
  <cp:revision>2</cp:revision>
  <cp:lastPrinted>2021-05-05T12:38:00Z</cp:lastPrinted>
  <dcterms:created xsi:type="dcterms:W3CDTF">2021-11-17T20:54:00Z</dcterms:created>
  <dcterms:modified xsi:type="dcterms:W3CDTF">2021-11-17T20:54:00Z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